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07493" w14:textId="73DE462B" w:rsidR="00CC3E69" w:rsidRPr="0052548E" w:rsidRDefault="00CC3E69" w:rsidP="00CC3E69">
      <w:pPr>
        <w:tabs>
          <w:tab w:val="center" w:pos="4536"/>
          <w:tab w:val="right" w:pos="8280"/>
          <w:tab w:val="right" w:pos="9639"/>
        </w:tabs>
        <w:ind w:right="2"/>
        <w:rPr>
          <w:rFonts w:ascii="Arial" w:hAnsi="Arial" w:cs="Arial"/>
          <w:b/>
          <w:bCs/>
          <w:sz w:val="28"/>
        </w:rPr>
      </w:pPr>
      <w:r w:rsidRPr="001E2F0D">
        <w:rPr>
          <w:rFonts w:ascii="Arial" w:hAnsi="Arial" w:cs="Arial"/>
          <w:b/>
          <w:bCs/>
          <w:sz w:val="28"/>
        </w:rPr>
        <w:t>3GPP TSG RAN WG1 #97</w:t>
      </w:r>
      <w:r w:rsidRPr="001E2F0D">
        <w:rPr>
          <w:rFonts w:ascii="Arial" w:hAnsi="Arial" w:cs="Arial"/>
          <w:b/>
          <w:bCs/>
          <w:sz w:val="28"/>
        </w:rPr>
        <w:tab/>
      </w:r>
      <w:r w:rsidRPr="001E2F0D">
        <w:rPr>
          <w:rFonts w:ascii="Arial" w:hAnsi="Arial" w:cs="Arial"/>
          <w:b/>
          <w:bCs/>
          <w:sz w:val="28"/>
        </w:rPr>
        <w:tab/>
      </w:r>
      <w:r w:rsidRPr="001E2F0D">
        <w:rPr>
          <w:rFonts w:ascii="Arial" w:hAnsi="Arial" w:cs="Arial"/>
          <w:b/>
          <w:bCs/>
          <w:sz w:val="28"/>
        </w:rPr>
        <w:tab/>
        <w:t>R1-19</w:t>
      </w:r>
      <w:r w:rsidR="0036642F">
        <w:rPr>
          <w:rFonts w:ascii="Arial" w:hAnsi="Arial" w:cs="Arial"/>
          <w:b/>
          <w:bCs/>
          <w:sz w:val="28"/>
        </w:rPr>
        <w:t>07672</w:t>
      </w:r>
    </w:p>
    <w:p w14:paraId="49E531F9" w14:textId="77777777" w:rsidR="00CC3E69" w:rsidRPr="009513AC" w:rsidRDefault="00CC3E69" w:rsidP="00CC3E69">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CC3E69"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79E520E"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 on UE feature related discussion</w:t>
      </w:r>
    </w:p>
    <w:p w14:paraId="33948831" w14:textId="6D72D139"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6D9AA420"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p>
    <w:p w14:paraId="42A25F17" w14:textId="086B650E" w:rsidR="0036642F" w:rsidRPr="009517C5" w:rsidRDefault="0036642F" w:rsidP="0036642F">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remaining issues on Rel-15 UE feature list</w:t>
      </w:r>
    </w:p>
    <w:p w14:paraId="60974081" w14:textId="204C27CF" w:rsidR="0036642F" w:rsidRPr="0036642F" w:rsidRDefault="0036642F" w:rsidP="0036642F">
      <w:pPr>
        <w:pStyle w:val="2"/>
        <w:rPr>
          <w:rFonts w:eastAsia="ＭＳ 明朝"/>
          <w:sz w:val="22"/>
          <w:szCs w:val="22"/>
          <w:lang w:val="en-US"/>
        </w:rPr>
      </w:pPr>
      <w:r>
        <w:rPr>
          <w:rFonts w:eastAsia="ＭＳ 明朝"/>
          <w:sz w:val="22"/>
          <w:szCs w:val="22"/>
          <w:lang w:val="en-US"/>
        </w:rPr>
        <w:t>2.1</w:t>
      </w:r>
      <w:r>
        <w:rPr>
          <w:rFonts w:eastAsia="ＭＳ 明朝"/>
          <w:sz w:val="22"/>
          <w:szCs w:val="22"/>
          <w:lang w:val="en-US"/>
        </w:rPr>
        <w:tab/>
        <w:t>FG 2-62 [2]</w:t>
      </w:r>
    </w:p>
    <w:p w14:paraId="018242F6" w14:textId="77777777" w:rsidR="0036642F" w:rsidRPr="0036642F" w:rsidRDefault="0036642F" w:rsidP="0036642F">
      <w:pPr>
        <w:rPr>
          <w:sz w:val="22"/>
        </w:rPr>
      </w:pPr>
      <w:r w:rsidRPr="0036642F">
        <w:rPr>
          <w:sz w:val="22"/>
        </w:rPr>
        <w:t>In the RAN1 UE capability 2-62, definition of the maximum number of downlink RS resources is as follows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36642F" w:rsidRPr="00705BA5" w14:paraId="5530FF6F" w14:textId="77777777" w:rsidTr="00BF11E6">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4F897E" w14:textId="77777777" w:rsidR="0036642F" w:rsidRPr="00055685" w:rsidRDefault="0036642F" w:rsidP="00BF11E6">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A9478" w14:textId="77777777" w:rsidR="0036642F" w:rsidRPr="00055685" w:rsidRDefault="0036642F" w:rsidP="00BF11E6">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FEA1FB" w14:textId="77777777" w:rsidR="0036642F" w:rsidRPr="00055685" w:rsidRDefault="0036642F" w:rsidP="00BF11E6">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98BA54" w14:textId="77777777" w:rsidR="0036642F" w:rsidRPr="00055685" w:rsidRDefault="0036642F" w:rsidP="00BF11E6">
            <w:pPr>
              <w:jc w:val="center"/>
              <w:rPr>
                <w:rFonts w:eastAsia="Times New Roman"/>
                <w:b/>
              </w:rPr>
            </w:pPr>
            <w:r w:rsidRPr="00055685">
              <w:rPr>
                <w:rFonts w:eastAsia="Times New Roman"/>
                <w:b/>
              </w:rPr>
              <w:t>RAN decision</w:t>
            </w:r>
          </w:p>
        </w:tc>
      </w:tr>
      <w:tr w:rsidR="0036642F" w:rsidRPr="00705BA5" w14:paraId="5732F380" w14:textId="77777777" w:rsidTr="00BF11E6">
        <w:trPr>
          <w:trHeight w:val="359"/>
        </w:trPr>
        <w:tc>
          <w:tcPr>
            <w:tcW w:w="366" w:type="pct"/>
            <w:shd w:val="clear" w:color="auto" w:fill="auto"/>
            <w:vAlign w:val="center"/>
          </w:tcPr>
          <w:p w14:paraId="53C41F3D" w14:textId="77777777" w:rsidR="0036642F" w:rsidRPr="000F5905" w:rsidRDefault="0036642F" w:rsidP="00BF11E6">
            <w:pPr>
              <w:rPr>
                <w:rFonts w:eastAsia="Times New Roman"/>
                <w:sz w:val="20"/>
              </w:rPr>
            </w:pPr>
            <w:r w:rsidRPr="000F5905">
              <w:rPr>
                <w:rFonts w:eastAsia="Times New Roman"/>
                <w:sz w:val="20"/>
              </w:rPr>
              <w:t>2-62</w:t>
            </w:r>
          </w:p>
        </w:tc>
        <w:tc>
          <w:tcPr>
            <w:tcW w:w="1472" w:type="pct"/>
            <w:shd w:val="clear" w:color="auto" w:fill="auto"/>
          </w:tcPr>
          <w:p w14:paraId="25EF3FCD" w14:textId="77777777" w:rsidR="0036642F" w:rsidRPr="000F5905" w:rsidRDefault="0036642F" w:rsidP="00BF11E6">
            <w:pPr>
              <w:rPr>
                <w:rFonts w:eastAsia="Times New Roman"/>
                <w:sz w:val="20"/>
              </w:rPr>
            </w:pPr>
            <w:r w:rsidRPr="000F5905">
              <w:rPr>
                <w:rFonts w:eastAsia="Times New Roman"/>
                <w:sz w:val="20"/>
              </w:rPr>
              <w:t>Max number of downlink RS resources used for QCL type-D in the active TCI states and active spatial relation info</w:t>
            </w:r>
          </w:p>
        </w:tc>
        <w:tc>
          <w:tcPr>
            <w:tcW w:w="2135" w:type="pct"/>
            <w:shd w:val="clear" w:color="auto" w:fill="auto"/>
          </w:tcPr>
          <w:p w14:paraId="666F70BD" w14:textId="77777777" w:rsidR="0036642F" w:rsidRPr="000F5905" w:rsidRDefault="0036642F" w:rsidP="00BF11E6">
            <w:pPr>
              <w:rPr>
                <w:rFonts w:eastAsia="Times New Roman"/>
                <w:sz w:val="20"/>
              </w:rPr>
            </w:pPr>
            <w:r w:rsidRPr="000F5905">
              <w:rPr>
                <w:rFonts w:eastAsia="Times New Roman"/>
                <w:sz w:val="20"/>
              </w:rPr>
              <w:t>Max number of downlink RS resources in the active TCI states and active spatial relation info per CC</w:t>
            </w:r>
          </w:p>
          <w:p w14:paraId="5C44F79F" w14:textId="77777777" w:rsidR="0036642F" w:rsidRPr="000F5905" w:rsidRDefault="0036642F" w:rsidP="00BF11E6">
            <w:pPr>
              <w:rPr>
                <w:rFonts w:eastAsia="Times New Roman"/>
                <w:sz w:val="20"/>
              </w:rPr>
            </w:pPr>
            <w:r w:rsidRPr="000F5905">
              <w:rPr>
                <w:rFonts w:eastAsia="Times New Roman"/>
                <w:sz w:val="20"/>
              </w:rPr>
              <w:t>Note: Reference relationship follows 2-4/2-60</w:t>
            </w:r>
          </w:p>
        </w:tc>
        <w:tc>
          <w:tcPr>
            <w:tcW w:w="1027" w:type="pct"/>
          </w:tcPr>
          <w:p w14:paraId="5CDC7D5B" w14:textId="77777777" w:rsidR="0036642F" w:rsidRPr="000F5905" w:rsidRDefault="0036642F" w:rsidP="00BF11E6">
            <w:pPr>
              <w:rPr>
                <w:rFonts w:eastAsia="Times New Roman"/>
                <w:sz w:val="20"/>
              </w:rPr>
            </w:pPr>
            <w:r w:rsidRPr="000F5905">
              <w:rPr>
                <w:rFonts w:eastAsia="Times New Roman"/>
                <w:sz w:val="20"/>
              </w:rPr>
              <w:t xml:space="preserve">Optional with capability </w:t>
            </w:r>
            <w:proofErr w:type="spellStart"/>
            <w:r w:rsidRPr="000F5905">
              <w:rPr>
                <w:rFonts w:eastAsia="Times New Roman"/>
                <w:sz w:val="20"/>
              </w:rPr>
              <w:t>signaling</w:t>
            </w:r>
            <w:proofErr w:type="spellEnd"/>
            <w:r w:rsidRPr="000F5905">
              <w:rPr>
                <w:rFonts w:eastAsia="Times New Roman"/>
                <w:sz w:val="20"/>
              </w:rPr>
              <w:t xml:space="preserve"> </w:t>
            </w:r>
          </w:p>
          <w:p w14:paraId="11C1E9CC" w14:textId="77777777" w:rsidR="0036642F" w:rsidRPr="000F5905" w:rsidRDefault="0036642F" w:rsidP="00BF11E6">
            <w:pPr>
              <w:snapToGrid w:val="0"/>
              <w:rPr>
                <w:rFonts w:eastAsia="Times New Roman"/>
                <w:sz w:val="20"/>
              </w:rPr>
            </w:pPr>
            <w:r w:rsidRPr="000F5905">
              <w:rPr>
                <w:rFonts w:eastAsia="Times New Roman"/>
                <w:sz w:val="20"/>
              </w:rPr>
              <w:t xml:space="preserve">Candidate value set: </w:t>
            </w:r>
            <w:r w:rsidRPr="00227E55">
              <w:rPr>
                <w:rFonts w:eastAsia="Times New Roman"/>
                <w:sz w:val="20"/>
              </w:rPr>
              <w:t>{1,2,4,8,14}</w:t>
            </w:r>
          </w:p>
        </w:tc>
      </w:tr>
    </w:tbl>
    <w:p w14:paraId="74BAAF04" w14:textId="157580B2" w:rsidR="0036642F" w:rsidRPr="0036642F" w:rsidRDefault="0036642F" w:rsidP="00956F10">
      <w:pPr>
        <w:spacing w:afterLines="50" w:after="120"/>
        <w:jc w:val="both"/>
        <w:rPr>
          <w:rFonts w:eastAsia="ＭＳ 明朝"/>
          <w:sz w:val="28"/>
          <w:szCs w:val="22"/>
        </w:rPr>
      </w:pPr>
    </w:p>
    <w:p w14:paraId="565595BB" w14:textId="3D8A179C" w:rsidR="0036642F" w:rsidRDefault="0036642F" w:rsidP="00956F10">
      <w:pPr>
        <w:spacing w:afterLines="50" w:after="120"/>
        <w:jc w:val="both"/>
        <w:rPr>
          <w:sz w:val="22"/>
        </w:rPr>
      </w:pPr>
      <w:r>
        <w:rPr>
          <w:rFonts w:hint="eastAsia"/>
          <w:sz w:val="22"/>
        </w:rPr>
        <w:t>In [2]</w:t>
      </w:r>
      <w:r>
        <w:rPr>
          <w:sz w:val="22"/>
        </w:rPr>
        <w:t>, Nokia made following proposals.</w:t>
      </w:r>
    </w:p>
    <w:tbl>
      <w:tblPr>
        <w:tblStyle w:val="afa"/>
        <w:tblW w:w="0" w:type="auto"/>
        <w:tblLook w:val="04A0" w:firstRow="1" w:lastRow="0" w:firstColumn="1" w:lastColumn="0" w:noHBand="0" w:noVBand="1"/>
      </w:tblPr>
      <w:tblGrid>
        <w:gridCol w:w="9962"/>
      </w:tblGrid>
      <w:tr w:rsidR="0036642F" w14:paraId="7D641725" w14:textId="77777777" w:rsidTr="0036642F">
        <w:tc>
          <w:tcPr>
            <w:tcW w:w="9962" w:type="dxa"/>
          </w:tcPr>
          <w:p w14:paraId="6E277B19" w14:textId="77777777" w:rsidR="0036642F" w:rsidRPr="0036642F" w:rsidRDefault="0036642F" w:rsidP="0036642F">
            <w:pPr>
              <w:spacing w:afterLines="50" w:after="120"/>
              <w:jc w:val="both"/>
              <w:rPr>
                <w:rFonts w:eastAsia="ＭＳ 明朝"/>
                <w:sz w:val="20"/>
                <w:lang w:val="en-US"/>
              </w:rPr>
            </w:pPr>
            <w:r w:rsidRPr="0036642F">
              <w:rPr>
                <w:sz w:val="20"/>
              </w:rPr>
              <w:t>CSI-RS for tracking uses the resources in sets of two and four, where the set of four is twice the set of two.</w:t>
            </w:r>
          </w:p>
          <w:p w14:paraId="3D456BCC" w14:textId="10C09F44" w:rsidR="0036642F" w:rsidRPr="0036642F" w:rsidRDefault="0036642F" w:rsidP="0036642F">
            <w:pPr>
              <w:rPr>
                <w:sz w:val="20"/>
              </w:rPr>
            </w:pPr>
            <w:r w:rsidRPr="0036642F">
              <w:rPr>
                <w:rFonts w:hint="eastAsia"/>
                <w:sz w:val="20"/>
              </w:rPr>
              <w:t>~</w:t>
            </w:r>
          </w:p>
          <w:p w14:paraId="7BAA58DA" w14:textId="2E8EF478" w:rsidR="0036642F" w:rsidRPr="0036642F" w:rsidRDefault="0036642F" w:rsidP="0036642F">
            <w:pPr>
              <w:rPr>
                <w:sz w:val="20"/>
              </w:rPr>
            </w:pPr>
            <w:r w:rsidRPr="0036642F">
              <w:rPr>
                <w:sz w:val="20"/>
              </w:rPr>
              <w:t xml:space="preserve">It is currently unclear if the </w:t>
            </w:r>
          </w:p>
          <w:p w14:paraId="511F9D41" w14:textId="77777777" w:rsidR="0036642F" w:rsidRPr="0036642F" w:rsidRDefault="0036642F" w:rsidP="0036642F">
            <w:pPr>
              <w:pStyle w:val="afc"/>
              <w:widowControl w:val="0"/>
              <w:numPr>
                <w:ilvl w:val="0"/>
                <w:numId w:val="37"/>
              </w:numPr>
              <w:ind w:leftChars="0"/>
              <w:contextualSpacing/>
              <w:jc w:val="both"/>
              <w:rPr>
                <w:sz w:val="20"/>
              </w:rPr>
            </w:pPr>
            <w:r w:rsidRPr="0036642F">
              <w:rPr>
                <w:sz w:val="20"/>
              </w:rPr>
              <w:t>“two CSI-RS resources in a slot” counts as one or two against the FG2-62, and</w:t>
            </w:r>
          </w:p>
          <w:p w14:paraId="44E09C68" w14:textId="77777777" w:rsidR="0036642F" w:rsidRPr="0036642F" w:rsidRDefault="0036642F" w:rsidP="0036642F">
            <w:pPr>
              <w:pStyle w:val="afc"/>
              <w:widowControl w:val="0"/>
              <w:numPr>
                <w:ilvl w:val="0"/>
                <w:numId w:val="37"/>
              </w:numPr>
              <w:ind w:leftChars="0"/>
              <w:contextualSpacing/>
              <w:jc w:val="both"/>
              <w:rPr>
                <w:sz w:val="20"/>
              </w:rPr>
            </w:pPr>
            <w:r w:rsidRPr="0036642F">
              <w:rPr>
                <w:sz w:val="20"/>
              </w:rPr>
              <w:t>“four CSI-RS resources in two consecutive slots” counts as one, two or four against the FG2-62.</w:t>
            </w:r>
          </w:p>
          <w:p w14:paraId="4B675E8B" w14:textId="77777777" w:rsidR="0036642F" w:rsidRPr="0036642F" w:rsidRDefault="0036642F" w:rsidP="0036642F">
            <w:pPr>
              <w:rPr>
                <w:sz w:val="20"/>
              </w:rPr>
            </w:pPr>
            <w:r w:rsidRPr="0036642F">
              <w:rPr>
                <w:sz w:val="20"/>
              </w:rPr>
              <w:t>When taking the FG2-62 at its face value, a TRS would consume 2 or 4 RS resources from the UE’s indicated FG2-62 capability, depending on the TRS configuration. However, the TRS can also be understood as one RS structure, and a TRS could be understood to consume a single RS resource from the UE’s indicated FG2-62 capability, no matter what the actual TRS configuration. Having a minimum supported value of 1 in the UE capability signalling would support the latter interpretation.</w:t>
            </w:r>
          </w:p>
          <w:p w14:paraId="57A2E51E" w14:textId="77777777" w:rsidR="0036642F" w:rsidRPr="0036642F" w:rsidRDefault="0036642F" w:rsidP="0036642F">
            <w:pPr>
              <w:rPr>
                <w:sz w:val="20"/>
              </w:rPr>
            </w:pPr>
            <w:r w:rsidRPr="0036642F">
              <w:rPr>
                <w:b/>
                <w:sz w:val="20"/>
              </w:rPr>
              <w:t xml:space="preserve">Proposal 1: </w:t>
            </w:r>
            <w:r w:rsidRPr="0036642F">
              <w:rPr>
                <w:sz w:val="20"/>
              </w:rPr>
              <w:t>The correct interpretation of the FG2-62 relation to TRS is that a configured TRS counts as one against the UE’s reported FG2-62 capability</w:t>
            </w:r>
          </w:p>
          <w:p w14:paraId="1CC2EF53" w14:textId="0BC15FE6" w:rsidR="0036642F" w:rsidRPr="0036642F" w:rsidRDefault="0036642F" w:rsidP="0036642F">
            <w:pPr>
              <w:rPr>
                <w:sz w:val="20"/>
              </w:rPr>
            </w:pPr>
            <w:r w:rsidRPr="0036642F">
              <w:rPr>
                <w:b/>
                <w:sz w:val="20"/>
              </w:rPr>
              <w:t xml:space="preserve">Proposal 2: </w:t>
            </w:r>
            <w:r w:rsidRPr="0036642F">
              <w:rPr>
                <w:sz w:val="20"/>
              </w:rPr>
              <w:t xml:space="preserve">Clarify the FG2-62 correspondingly, as well as parameter </w:t>
            </w:r>
            <w:proofErr w:type="spellStart"/>
            <w:r w:rsidRPr="0036642F">
              <w:rPr>
                <w:sz w:val="20"/>
              </w:rPr>
              <w:t>spatialRelations</w:t>
            </w:r>
            <w:proofErr w:type="spellEnd"/>
            <w:r w:rsidRPr="0036642F">
              <w:rPr>
                <w:sz w:val="20"/>
              </w:rPr>
              <w:t xml:space="preserve"> in 38.306. </w:t>
            </w:r>
          </w:p>
        </w:tc>
      </w:tr>
    </w:tbl>
    <w:p w14:paraId="1BE6553A" w14:textId="4492CEF8" w:rsidR="0036642F" w:rsidRDefault="0036642F" w:rsidP="00956F10">
      <w:pPr>
        <w:spacing w:afterLines="50" w:after="120"/>
        <w:jc w:val="both"/>
        <w:rPr>
          <w:sz w:val="22"/>
        </w:rPr>
      </w:pPr>
    </w:p>
    <w:p w14:paraId="4F1ACE18" w14:textId="0C83C4FA" w:rsidR="000510D4" w:rsidRDefault="000510D4" w:rsidP="00956F10">
      <w:pPr>
        <w:spacing w:afterLines="50" w:after="120"/>
        <w:jc w:val="both"/>
        <w:rPr>
          <w:sz w:val="22"/>
        </w:rPr>
      </w:pPr>
      <w:r>
        <w:rPr>
          <w:rFonts w:hint="eastAsia"/>
          <w:sz w:val="22"/>
        </w:rPr>
        <w:t xml:space="preserve">We think it should be clear and common understanding across companies. </w:t>
      </w:r>
      <w:r>
        <w:rPr>
          <w:sz w:val="22"/>
        </w:rPr>
        <w:t>It should be no problem to clarify it at least in RAN1 UE feature list. The need for LS to RAN2 to ask an update of TS38.306 should be discussed.</w:t>
      </w:r>
    </w:p>
    <w:p w14:paraId="3628687D" w14:textId="77777777" w:rsidR="000510D4" w:rsidRPr="0036642F" w:rsidRDefault="000510D4" w:rsidP="00956F10">
      <w:pPr>
        <w:spacing w:afterLines="50" w:after="120"/>
        <w:jc w:val="both"/>
        <w:rPr>
          <w:sz w:val="22"/>
        </w:rPr>
      </w:pPr>
    </w:p>
    <w:p w14:paraId="34A31A4D" w14:textId="27209F7F" w:rsidR="0036642F" w:rsidRDefault="0036642F" w:rsidP="00956F10">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44228227" w14:textId="607BAA5C" w:rsidR="0036642F" w:rsidRPr="0036642F" w:rsidRDefault="0036642F" w:rsidP="0036642F">
      <w:pPr>
        <w:spacing w:afterLines="50" w:after="120"/>
        <w:jc w:val="both"/>
        <w:rPr>
          <w:rFonts w:eastAsia="ＭＳ 明朝"/>
          <w:sz w:val="22"/>
          <w:szCs w:val="22"/>
        </w:rPr>
      </w:pPr>
      <w:r w:rsidRPr="0036642F">
        <w:rPr>
          <w:rFonts w:ascii="Times" w:eastAsia="游明朝" w:hAnsi="Times"/>
          <w:sz w:val="20"/>
          <w:u w:val="single"/>
        </w:rPr>
        <w:t>Apply following change to “</w:t>
      </w:r>
      <w:r w:rsidR="00BB060A">
        <w:rPr>
          <w:rFonts w:ascii="Times" w:eastAsia="游明朝" w:hAnsi="Times"/>
          <w:sz w:val="20"/>
          <w:u w:val="single"/>
        </w:rPr>
        <w:t>C</w:t>
      </w:r>
      <w:r w:rsidRPr="0036642F">
        <w:rPr>
          <w:rFonts w:ascii="Times" w:eastAsia="游明朝" w:hAnsi="Times"/>
          <w:sz w:val="20"/>
          <w:u w:val="single"/>
        </w:rPr>
        <w:t>omponent</w:t>
      </w:r>
      <w:r w:rsidR="00BB060A">
        <w:rPr>
          <w:rFonts w:ascii="Times" w:eastAsia="游明朝" w:hAnsi="Times"/>
          <w:sz w:val="20"/>
          <w:u w:val="single"/>
        </w:rPr>
        <w:t>s</w:t>
      </w:r>
      <w:r w:rsidRPr="0036642F">
        <w:rPr>
          <w:rFonts w:ascii="Times" w:eastAsia="游明朝" w:hAnsi="Times"/>
          <w:sz w:val="20"/>
          <w:u w:val="single"/>
        </w:rPr>
        <w:t xml:space="preserve">” of FG </w:t>
      </w:r>
      <w:r>
        <w:rPr>
          <w:rFonts w:ascii="Times" w:eastAsia="游明朝" w:hAnsi="Times"/>
          <w:sz w:val="20"/>
          <w:u w:val="single"/>
        </w:rPr>
        <w:t>2-62</w:t>
      </w:r>
    </w:p>
    <w:p w14:paraId="1165AD05" w14:textId="77777777" w:rsidR="00BB060A" w:rsidRPr="000F5905" w:rsidRDefault="00BB060A" w:rsidP="00BB060A">
      <w:pPr>
        <w:rPr>
          <w:rFonts w:eastAsia="Times New Roman"/>
          <w:sz w:val="20"/>
        </w:rPr>
      </w:pPr>
      <w:r w:rsidRPr="000F5905">
        <w:rPr>
          <w:rFonts w:eastAsia="Times New Roman"/>
          <w:sz w:val="20"/>
        </w:rPr>
        <w:t>Max number of downlink RS resources in the active TCI states and active spatial relation info per CC</w:t>
      </w:r>
    </w:p>
    <w:p w14:paraId="1D0F1F19" w14:textId="119A5C11" w:rsidR="0036642F" w:rsidRDefault="00BB060A" w:rsidP="00BB060A">
      <w:pPr>
        <w:spacing w:afterLines="50" w:after="120"/>
        <w:jc w:val="both"/>
        <w:rPr>
          <w:rFonts w:eastAsia="Times New Roman"/>
          <w:sz w:val="20"/>
        </w:rPr>
      </w:pPr>
      <w:r w:rsidRPr="000F5905">
        <w:rPr>
          <w:rFonts w:eastAsia="Times New Roman"/>
          <w:sz w:val="20"/>
        </w:rPr>
        <w:t>Note: Reference relationship follows 2-4/2-60</w:t>
      </w:r>
    </w:p>
    <w:p w14:paraId="69CAC0C7" w14:textId="6EBE441A" w:rsidR="00BB060A" w:rsidRPr="00BB060A" w:rsidRDefault="00BB060A" w:rsidP="00BB060A">
      <w:pPr>
        <w:spacing w:afterLines="50" w:after="120"/>
        <w:jc w:val="both"/>
        <w:rPr>
          <w:rFonts w:eastAsia="ＭＳ 明朝"/>
          <w:color w:val="FF0000"/>
          <w:sz w:val="22"/>
          <w:szCs w:val="22"/>
          <w:u w:val="single"/>
        </w:rPr>
      </w:pPr>
      <w:r w:rsidRPr="00BB060A">
        <w:rPr>
          <w:rFonts w:eastAsia="Times New Roman"/>
          <w:color w:val="FF0000"/>
          <w:sz w:val="20"/>
          <w:u w:val="single"/>
        </w:rPr>
        <w:t xml:space="preserve">Note: CSI-RS for tracking using 2 or 4 CSI-RS resources </w:t>
      </w:r>
      <w:r w:rsidRPr="00BB060A">
        <w:rPr>
          <w:color w:val="FF0000"/>
          <w:sz w:val="20"/>
          <w:u w:val="single"/>
        </w:rPr>
        <w:t>counts as one against the UE’s reported FG2-62 capability</w:t>
      </w:r>
      <w:r>
        <w:rPr>
          <w:rFonts w:eastAsia="Times New Roman"/>
          <w:color w:val="FF0000"/>
          <w:sz w:val="20"/>
          <w:u w:val="single"/>
        </w:rPr>
        <w:t>.</w:t>
      </w:r>
    </w:p>
    <w:p w14:paraId="4D6BEA9A" w14:textId="4DF3EB01" w:rsidR="0036642F" w:rsidRDefault="0036642F" w:rsidP="00956F10">
      <w:pPr>
        <w:spacing w:afterLines="50" w:after="120"/>
        <w:jc w:val="both"/>
        <w:rPr>
          <w:rFonts w:eastAsia="ＭＳ 明朝"/>
          <w:sz w:val="22"/>
          <w:szCs w:val="22"/>
        </w:rPr>
      </w:pPr>
    </w:p>
    <w:p w14:paraId="218B6340" w14:textId="0726DE38" w:rsidR="00BB060A" w:rsidRDefault="00BB060A" w:rsidP="00956F10">
      <w:pPr>
        <w:spacing w:afterLines="50" w:after="120"/>
        <w:jc w:val="both"/>
        <w:rPr>
          <w:rFonts w:eastAsia="ＭＳ 明朝"/>
          <w:sz w:val="22"/>
          <w:szCs w:val="22"/>
        </w:rPr>
      </w:pPr>
      <w:r w:rsidRPr="00BB060A">
        <w:rPr>
          <w:rFonts w:eastAsia="ＭＳ 明朝"/>
          <w:sz w:val="22"/>
          <w:szCs w:val="22"/>
          <w:highlight w:val="yellow"/>
        </w:rPr>
        <w:t>Offline proposal:</w:t>
      </w:r>
    </w:p>
    <w:p w14:paraId="7927C682" w14:textId="586E5D51" w:rsidR="00BB060A" w:rsidRDefault="00BB060A" w:rsidP="00956F10">
      <w:pPr>
        <w:spacing w:afterLines="50" w:after="120"/>
        <w:jc w:val="both"/>
        <w:rPr>
          <w:sz w:val="20"/>
        </w:rPr>
      </w:pPr>
      <w:r w:rsidRPr="00BB060A">
        <w:rPr>
          <w:rFonts w:eastAsia="ＭＳ 明朝"/>
          <w:sz w:val="20"/>
        </w:rPr>
        <w:t xml:space="preserve">Send LS to RAN2 to clarify </w:t>
      </w:r>
      <w:r w:rsidRPr="00BB060A">
        <w:rPr>
          <w:sz w:val="20"/>
        </w:rPr>
        <w:t xml:space="preserve">parameters </w:t>
      </w:r>
      <w:proofErr w:type="spellStart"/>
      <w:r w:rsidRPr="00BB060A">
        <w:rPr>
          <w:i/>
          <w:sz w:val="20"/>
        </w:rPr>
        <w:t>spatialRelations</w:t>
      </w:r>
      <w:proofErr w:type="spellEnd"/>
      <w:r w:rsidRPr="00BB060A">
        <w:rPr>
          <w:i/>
          <w:sz w:val="20"/>
        </w:rPr>
        <w:t xml:space="preserve">, </w:t>
      </w:r>
      <w:proofErr w:type="spellStart"/>
      <w:r w:rsidRPr="00BB060A">
        <w:rPr>
          <w:i/>
          <w:sz w:val="20"/>
        </w:rPr>
        <w:t>maxNumberDL</w:t>
      </w:r>
      <w:proofErr w:type="spellEnd"/>
      <w:r w:rsidRPr="00BB060A">
        <w:rPr>
          <w:i/>
          <w:sz w:val="20"/>
        </w:rPr>
        <w:t>-RS-QCL-</w:t>
      </w:r>
      <w:proofErr w:type="spellStart"/>
      <w:r w:rsidRPr="00BB060A">
        <w:rPr>
          <w:i/>
          <w:sz w:val="20"/>
        </w:rPr>
        <w:t>TypeD</w:t>
      </w:r>
      <w:proofErr w:type="spellEnd"/>
      <w:r w:rsidRPr="00BB060A">
        <w:rPr>
          <w:rFonts w:ascii="Arial" w:hAnsi="Arial" w:cs="Arial"/>
          <w:sz w:val="20"/>
        </w:rPr>
        <w:t>,</w:t>
      </w:r>
      <w:r w:rsidRPr="00BB060A">
        <w:rPr>
          <w:sz w:val="20"/>
        </w:rPr>
        <w:t xml:space="preserve"> in 38.306</w:t>
      </w:r>
      <w:r>
        <w:rPr>
          <w:sz w:val="20"/>
        </w:rPr>
        <w:t xml:space="preserve"> according to above agreement.</w:t>
      </w:r>
    </w:p>
    <w:p w14:paraId="1CFEE2D1" w14:textId="3BD0486B" w:rsidR="00BB060A" w:rsidRDefault="00BB060A" w:rsidP="00956F10">
      <w:pPr>
        <w:spacing w:afterLines="50" w:after="120"/>
        <w:jc w:val="both"/>
        <w:rPr>
          <w:sz w:val="20"/>
        </w:rPr>
      </w:pPr>
    </w:p>
    <w:p w14:paraId="4077088A" w14:textId="0063BEFB" w:rsidR="00933306" w:rsidRDefault="00933306" w:rsidP="00956F10">
      <w:pPr>
        <w:spacing w:afterLines="50" w:after="120"/>
        <w:jc w:val="both"/>
        <w:rPr>
          <w:sz w:val="20"/>
        </w:rPr>
      </w:pPr>
    </w:p>
    <w:p w14:paraId="0DA24B20" w14:textId="71E8E46E" w:rsidR="00E60E5C" w:rsidRDefault="00E60E5C" w:rsidP="00956F10">
      <w:pPr>
        <w:spacing w:afterLines="50" w:after="120"/>
        <w:jc w:val="both"/>
        <w:rPr>
          <w:sz w:val="22"/>
        </w:rPr>
      </w:pPr>
      <w:r w:rsidRPr="00E60E5C">
        <w:rPr>
          <w:rFonts w:hint="eastAsia"/>
          <w:sz w:val="22"/>
        </w:rPr>
        <w:t>T</w:t>
      </w:r>
      <w:r w:rsidRPr="00E60E5C">
        <w:rPr>
          <w:sz w:val="22"/>
        </w:rPr>
        <w:t>here is</w:t>
      </w:r>
      <w:r>
        <w:rPr>
          <w:sz w:val="22"/>
        </w:rPr>
        <w:t xml:space="preserve"> a related issue for FG 2-60 as pointed by Ericsson.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E60E5C" w:rsidRPr="00705BA5" w14:paraId="0FA5D2C6" w14:textId="77777777" w:rsidTr="0021592A">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F31D5A" w14:textId="77777777" w:rsidR="00E60E5C" w:rsidRPr="00055685" w:rsidRDefault="00E60E5C" w:rsidP="0021592A">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9F7BD" w14:textId="77777777" w:rsidR="00E60E5C" w:rsidRPr="00055685" w:rsidRDefault="00E60E5C" w:rsidP="0021592A">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61D2AB" w14:textId="77777777" w:rsidR="00E60E5C" w:rsidRPr="00055685" w:rsidRDefault="00E60E5C" w:rsidP="0021592A">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DBCF20" w14:textId="77777777" w:rsidR="00E60E5C" w:rsidRPr="00055685" w:rsidRDefault="00E60E5C" w:rsidP="0021592A">
            <w:pPr>
              <w:jc w:val="center"/>
              <w:rPr>
                <w:rFonts w:eastAsia="Times New Roman"/>
                <w:b/>
              </w:rPr>
            </w:pPr>
            <w:r w:rsidRPr="00055685">
              <w:rPr>
                <w:rFonts w:eastAsia="Times New Roman"/>
                <w:b/>
              </w:rPr>
              <w:t>RAN decision</w:t>
            </w:r>
          </w:p>
        </w:tc>
      </w:tr>
      <w:tr w:rsidR="00E60E5C" w:rsidRPr="00705BA5" w14:paraId="52305216" w14:textId="77777777" w:rsidTr="004756B0">
        <w:trPr>
          <w:trHeight w:val="359"/>
        </w:trPr>
        <w:tc>
          <w:tcPr>
            <w:tcW w:w="366" w:type="pct"/>
            <w:shd w:val="clear" w:color="auto" w:fill="auto"/>
            <w:vAlign w:val="center"/>
          </w:tcPr>
          <w:p w14:paraId="6793A8BB" w14:textId="6508C3D0" w:rsidR="00E60E5C" w:rsidRPr="00E60E5C" w:rsidRDefault="00E60E5C" w:rsidP="00E60E5C">
            <w:pPr>
              <w:rPr>
                <w:rFonts w:eastAsia="Times New Roman"/>
                <w:sz w:val="20"/>
              </w:rPr>
            </w:pPr>
            <w:r w:rsidRPr="00E60E5C">
              <w:rPr>
                <w:rFonts w:eastAsia="Times New Roman"/>
                <w:sz w:val="20"/>
              </w:rPr>
              <w:t>2-60</w:t>
            </w:r>
          </w:p>
        </w:tc>
        <w:tc>
          <w:tcPr>
            <w:tcW w:w="1472" w:type="pct"/>
            <w:shd w:val="clear" w:color="auto" w:fill="auto"/>
            <w:vAlign w:val="center"/>
          </w:tcPr>
          <w:p w14:paraId="26BCED9E" w14:textId="506D3683" w:rsidR="00E60E5C" w:rsidRPr="00E60E5C" w:rsidRDefault="00E60E5C" w:rsidP="00E60E5C">
            <w:pPr>
              <w:rPr>
                <w:rFonts w:eastAsia="Times New Roman"/>
                <w:sz w:val="20"/>
              </w:rPr>
            </w:pPr>
            <w:r w:rsidRPr="00E60E5C">
              <w:rPr>
                <w:rFonts w:eastAsia="Times New Roman"/>
                <w:sz w:val="20"/>
              </w:rPr>
              <w:t>Active spatial relations</w:t>
            </w:r>
          </w:p>
        </w:tc>
        <w:tc>
          <w:tcPr>
            <w:tcW w:w="2135" w:type="pct"/>
            <w:shd w:val="clear" w:color="auto" w:fill="auto"/>
            <w:vAlign w:val="center"/>
          </w:tcPr>
          <w:p w14:paraId="5C8F372E" w14:textId="77777777" w:rsidR="00E60E5C" w:rsidRPr="00E60E5C" w:rsidRDefault="00E60E5C" w:rsidP="00E60E5C">
            <w:pPr>
              <w:overflowPunct w:val="0"/>
              <w:autoSpaceDE w:val="0"/>
              <w:autoSpaceDN w:val="0"/>
              <w:adjustRightInd w:val="0"/>
              <w:snapToGrid w:val="0"/>
              <w:textAlignment w:val="baseline"/>
              <w:rPr>
                <w:rFonts w:eastAsiaTheme="minorEastAsia"/>
                <w:sz w:val="20"/>
              </w:rPr>
            </w:pPr>
            <w:r w:rsidRPr="00E60E5C">
              <w:rPr>
                <w:rFonts w:eastAsia="ＭＳ Ｐゴシック"/>
                <w:sz w:val="20"/>
              </w:rPr>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p w14:paraId="1B71F8CF" w14:textId="08D1329C" w:rsidR="00E60E5C" w:rsidRPr="00E60E5C" w:rsidRDefault="00E60E5C" w:rsidP="00E60E5C">
            <w:pPr>
              <w:rPr>
                <w:rFonts w:eastAsia="Times New Roman"/>
                <w:sz w:val="20"/>
              </w:rPr>
            </w:pPr>
          </w:p>
        </w:tc>
        <w:tc>
          <w:tcPr>
            <w:tcW w:w="1027" w:type="pct"/>
          </w:tcPr>
          <w:p w14:paraId="4E1530A7" w14:textId="77777777" w:rsidR="00E60E5C" w:rsidRPr="00E60E5C" w:rsidRDefault="00E60E5C" w:rsidP="00E60E5C">
            <w:pPr>
              <w:snapToGrid w:val="0"/>
              <w:rPr>
                <w:rFonts w:eastAsiaTheme="minorEastAsia"/>
                <w:sz w:val="20"/>
                <w:lang w:val="en-US"/>
              </w:rPr>
            </w:pPr>
            <w:r w:rsidRPr="00E60E5C">
              <w:rPr>
                <w:sz w:val="20"/>
              </w:rPr>
              <w:t xml:space="preserve">Mandatory with capability </w:t>
            </w:r>
            <w:proofErr w:type="spellStart"/>
            <w:r w:rsidRPr="00E60E5C">
              <w:rPr>
                <w:sz w:val="20"/>
              </w:rPr>
              <w:t>signaling</w:t>
            </w:r>
            <w:proofErr w:type="spellEnd"/>
          </w:p>
          <w:p w14:paraId="1DF867BD" w14:textId="77777777" w:rsidR="00E60E5C" w:rsidRPr="00E60E5C" w:rsidRDefault="00E60E5C" w:rsidP="00E60E5C">
            <w:pPr>
              <w:snapToGrid w:val="0"/>
              <w:rPr>
                <w:rFonts w:eastAsia="Times New Roman"/>
                <w:sz w:val="20"/>
              </w:rPr>
            </w:pPr>
          </w:p>
          <w:p w14:paraId="5DB074CE" w14:textId="77777777" w:rsidR="00E60E5C" w:rsidRPr="00E60E5C" w:rsidRDefault="00E60E5C" w:rsidP="00E60E5C">
            <w:pPr>
              <w:snapToGrid w:val="0"/>
              <w:rPr>
                <w:rFonts w:eastAsia="Times New Roman"/>
                <w:sz w:val="20"/>
              </w:rPr>
            </w:pPr>
            <w:r w:rsidRPr="00E60E5C">
              <w:rPr>
                <w:rFonts w:eastAsia="Times New Roman"/>
                <w:sz w:val="20"/>
              </w:rPr>
              <w:t>Candidate value set: {1, 2, 4, 8, 14}</w:t>
            </w:r>
          </w:p>
          <w:p w14:paraId="328FD021" w14:textId="5461FC34" w:rsidR="00E60E5C" w:rsidRPr="00E60E5C" w:rsidRDefault="00E60E5C" w:rsidP="00E60E5C">
            <w:pPr>
              <w:snapToGrid w:val="0"/>
              <w:rPr>
                <w:rFonts w:eastAsia="Times New Roman"/>
                <w:sz w:val="20"/>
              </w:rPr>
            </w:pPr>
          </w:p>
        </w:tc>
      </w:tr>
    </w:tbl>
    <w:tbl>
      <w:tblPr>
        <w:tblStyle w:val="afa"/>
        <w:tblW w:w="0" w:type="auto"/>
        <w:tblLook w:val="04A0" w:firstRow="1" w:lastRow="0" w:firstColumn="1" w:lastColumn="0" w:noHBand="0" w:noVBand="1"/>
      </w:tblPr>
      <w:tblGrid>
        <w:gridCol w:w="9962"/>
      </w:tblGrid>
      <w:tr w:rsidR="00E60E5C" w14:paraId="6773D795" w14:textId="77777777" w:rsidTr="00E60E5C">
        <w:tc>
          <w:tcPr>
            <w:tcW w:w="9962" w:type="dxa"/>
          </w:tcPr>
          <w:p w14:paraId="6C5322EA" w14:textId="77777777" w:rsidR="00E60E5C" w:rsidRPr="00E60E5C" w:rsidRDefault="00E60E5C" w:rsidP="00E60E5C">
            <w:pPr>
              <w:spacing w:before="100" w:beforeAutospacing="1" w:after="100" w:afterAutospacing="1"/>
              <w:rPr>
                <w:rFonts w:ascii="ＭＳ Ｐゴシック" w:eastAsia="ＭＳ Ｐゴシック" w:hAnsi="ＭＳ Ｐゴシック" w:cs="ＭＳ Ｐゴシック"/>
                <w:szCs w:val="24"/>
                <w:lang w:val="en-US"/>
              </w:rPr>
            </w:pPr>
            <w:r w:rsidRPr="00E60E5C">
              <w:rPr>
                <w:rFonts w:ascii="Calibri" w:eastAsia="ＭＳ Ｐゴシック" w:hAnsi="Calibri" w:cs="Calibri"/>
                <w:sz w:val="22"/>
                <w:szCs w:val="22"/>
                <w:lang w:val="en-US" w:eastAsia="en-US"/>
              </w:rPr>
              <w:t>The problem lies in the interpretation “number of unique DL RS”. There are (at least) two interpretations of “unique”:</w:t>
            </w:r>
          </w:p>
          <w:p w14:paraId="4C6F5302" w14:textId="77777777" w:rsidR="00E60E5C" w:rsidRPr="00E60E5C" w:rsidRDefault="00E60E5C" w:rsidP="00E60E5C">
            <w:pPr>
              <w:numPr>
                <w:ilvl w:val="0"/>
                <w:numId w:val="41"/>
              </w:numPr>
              <w:spacing w:before="100" w:beforeAutospacing="1" w:after="100" w:afterAutospacing="1"/>
              <w:rPr>
                <w:rFonts w:ascii="ＭＳ Ｐゴシック" w:eastAsia="ＭＳ Ｐゴシック" w:hAnsi="ＭＳ Ｐゴシック" w:cs="ＭＳ Ｐゴシック"/>
                <w:szCs w:val="24"/>
                <w:lang w:val="en-US"/>
              </w:rPr>
            </w:pPr>
            <w:r w:rsidRPr="00E60E5C">
              <w:rPr>
                <w:rFonts w:ascii="Calibri" w:eastAsia="ＭＳ Ｐゴシック" w:hAnsi="Calibri" w:cs="Calibri"/>
                <w:sz w:val="22"/>
                <w:szCs w:val="22"/>
                <w:lang w:val="en-US" w:eastAsia="en-US"/>
              </w:rPr>
              <w:t>“Unique” could mean RS identity. With this interpretation, an SSB and a CSI-RS are always counted as different. Two CSI-RSs are different if they have different CSI-RS resource IDs.</w:t>
            </w:r>
          </w:p>
          <w:p w14:paraId="489717AB" w14:textId="73ACC07C" w:rsidR="00E60E5C" w:rsidRPr="00E60E5C" w:rsidRDefault="00E60E5C" w:rsidP="00E60E5C">
            <w:pPr>
              <w:numPr>
                <w:ilvl w:val="0"/>
                <w:numId w:val="41"/>
              </w:numPr>
              <w:spacing w:before="100" w:beforeAutospacing="1" w:after="100" w:afterAutospacing="1"/>
              <w:rPr>
                <w:rFonts w:ascii="ＭＳ Ｐゴシック" w:eastAsia="ＭＳ Ｐゴシック" w:hAnsi="ＭＳ Ｐゴシック" w:cs="ＭＳ Ｐゴシック"/>
                <w:szCs w:val="24"/>
                <w:lang w:val="en-US"/>
              </w:rPr>
            </w:pPr>
            <w:r w:rsidRPr="00E60E5C">
              <w:rPr>
                <w:rFonts w:ascii="Calibri" w:eastAsia="ＭＳ Ｐゴシック" w:hAnsi="Calibri" w:cs="Calibri"/>
                <w:sz w:val="22"/>
                <w:szCs w:val="22"/>
                <w:lang w:val="en-US" w:eastAsia="en-US"/>
              </w:rPr>
              <w:t xml:space="preserve">“Unique” could mean “unique spatial signatures”.  Here an SSB and a CSI-RS could be counted as the same, if the CSI-RS has the SSB as QCL source </w:t>
            </w:r>
            <w:proofErr w:type="spellStart"/>
            <w:r w:rsidRPr="00E60E5C">
              <w:rPr>
                <w:rFonts w:ascii="Calibri" w:eastAsia="ＭＳ Ｐゴシック" w:hAnsi="Calibri" w:cs="Calibri"/>
                <w:sz w:val="22"/>
                <w:szCs w:val="22"/>
                <w:lang w:val="en-US" w:eastAsia="en-US"/>
              </w:rPr>
              <w:t>wrt</w:t>
            </w:r>
            <w:proofErr w:type="spellEnd"/>
            <w:r w:rsidRPr="00E60E5C">
              <w:rPr>
                <w:rFonts w:ascii="Calibri" w:eastAsia="ＭＳ Ｐゴシック" w:hAnsi="Calibri" w:cs="Calibri"/>
                <w:sz w:val="22"/>
                <w:szCs w:val="22"/>
                <w:lang w:val="en-US" w:eastAsia="en-US"/>
              </w:rPr>
              <w:t xml:space="preserve"> </w:t>
            </w:r>
            <w:proofErr w:type="spellStart"/>
            <w:r w:rsidRPr="00E60E5C">
              <w:rPr>
                <w:rFonts w:ascii="Calibri" w:eastAsia="ＭＳ Ｐゴシック" w:hAnsi="Calibri" w:cs="Calibri"/>
                <w:sz w:val="22"/>
                <w:szCs w:val="22"/>
                <w:lang w:val="en-US" w:eastAsia="en-US"/>
              </w:rPr>
              <w:t>QCLTYpeD</w:t>
            </w:r>
            <w:proofErr w:type="spellEnd"/>
            <w:r w:rsidRPr="00E60E5C">
              <w:rPr>
                <w:rFonts w:ascii="Calibri" w:eastAsia="ＭＳ Ｐゴシック" w:hAnsi="Calibri" w:cs="Calibri"/>
                <w:sz w:val="22"/>
                <w:szCs w:val="22"/>
                <w:lang w:val="en-US" w:eastAsia="en-US"/>
              </w:rPr>
              <w:t xml:space="preserve">. Such an interpretation would support the notion of 2-60/2-62 as being related to UE Rx/Tx beam settings. </w:t>
            </w:r>
          </w:p>
        </w:tc>
      </w:tr>
    </w:tbl>
    <w:p w14:paraId="69BA2B7E" w14:textId="00989D31" w:rsidR="00E60E5C" w:rsidRDefault="00E60E5C" w:rsidP="00956F10">
      <w:pPr>
        <w:spacing w:afterLines="50" w:after="120"/>
        <w:jc w:val="both"/>
        <w:rPr>
          <w:sz w:val="22"/>
        </w:rPr>
      </w:pPr>
    </w:p>
    <w:p w14:paraId="79D31E3D" w14:textId="4C515BBC" w:rsidR="00E60E5C" w:rsidRDefault="00E60E5C" w:rsidP="00956F10">
      <w:pPr>
        <w:spacing w:afterLines="50" w:after="120"/>
        <w:jc w:val="both"/>
        <w:rPr>
          <w:sz w:val="22"/>
        </w:rPr>
      </w:pPr>
      <w:r>
        <w:rPr>
          <w:rFonts w:hint="eastAsia"/>
          <w:sz w:val="22"/>
        </w:rPr>
        <w:t>W</w:t>
      </w:r>
      <w:r>
        <w:rPr>
          <w:sz w:val="22"/>
        </w:rPr>
        <w:t>e can discuss this issue and necessity on the clarification.</w:t>
      </w:r>
    </w:p>
    <w:p w14:paraId="2115F2B2" w14:textId="77777777" w:rsidR="00E60E5C" w:rsidRPr="00E60E5C" w:rsidRDefault="00E60E5C" w:rsidP="00956F10">
      <w:pPr>
        <w:spacing w:afterLines="50" w:after="120"/>
        <w:jc w:val="both"/>
        <w:rPr>
          <w:sz w:val="22"/>
        </w:rPr>
      </w:pPr>
    </w:p>
    <w:p w14:paraId="0300B7C6" w14:textId="77777777" w:rsidR="00E60E5C" w:rsidRDefault="00E60E5C" w:rsidP="00956F10">
      <w:pPr>
        <w:spacing w:afterLines="50" w:after="120"/>
        <w:jc w:val="both"/>
        <w:rPr>
          <w:sz w:val="20"/>
        </w:rPr>
      </w:pPr>
    </w:p>
    <w:p w14:paraId="716335F6" w14:textId="15086C29" w:rsidR="00BB060A" w:rsidRPr="0036642F" w:rsidRDefault="00BB060A" w:rsidP="00BB060A">
      <w:pPr>
        <w:pStyle w:val="2"/>
        <w:rPr>
          <w:rFonts w:eastAsia="ＭＳ 明朝"/>
          <w:sz w:val="22"/>
          <w:szCs w:val="22"/>
          <w:lang w:val="en-US"/>
        </w:rPr>
      </w:pPr>
      <w:r>
        <w:rPr>
          <w:rFonts w:eastAsia="ＭＳ 明朝"/>
          <w:sz w:val="22"/>
          <w:szCs w:val="22"/>
          <w:lang w:val="en-US"/>
        </w:rPr>
        <w:t>2.2</w:t>
      </w:r>
      <w:r>
        <w:rPr>
          <w:rFonts w:eastAsia="ＭＳ 明朝"/>
          <w:sz w:val="22"/>
          <w:szCs w:val="22"/>
          <w:lang w:val="en-US"/>
        </w:rPr>
        <w:tab/>
        <w:t>FG 6-9 [3]</w:t>
      </w:r>
    </w:p>
    <w:p w14:paraId="339EC4F2" w14:textId="5A1923F4" w:rsidR="00BE1917" w:rsidRPr="0036642F" w:rsidRDefault="00BE1917" w:rsidP="00BE1917">
      <w:pPr>
        <w:rPr>
          <w:sz w:val="22"/>
        </w:rPr>
      </w:pPr>
      <w:r w:rsidRPr="0036642F">
        <w:rPr>
          <w:sz w:val="22"/>
        </w:rPr>
        <w:t xml:space="preserve">In the RAN1 UE </w:t>
      </w:r>
      <w:r>
        <w:rPr>
          <w:sz w:val="22"/>
        </w:rPr>
        <w:t>feature list in [1]</w:t>
      </w:r>
      <w:r w:rsidRPr="0036642F">
        <w:rPr>
          <w:sz w:val="22"/>
        </w:rPr>
        <w:t xml:space="preserve">, </w:t>
      </w:r>
      <w:r>
        <w:rPr>
          <w:sz w:val="22"/>
        </w:rPr>
        <w:t>currently FG 6-9 is defined as below</w:t>
      </w:r>
      <w:r w:rsidRPr="0036642F">
        <w:rPr>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BE1917" w:rsidRPr="00705BA5" w14:paraId="416CB802" w14:textId="77777777" w:rsidTr="00BF11E6">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F64B9B" w14:textId="77777777" w:rsidR="00BE1917" w:rsidRPr="00055685" w:rsidRDefault="00BE1917" w:rsidP="00BF11E6">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BF7564" w14:textId="77777777" w:rsidR="00BE1917" w:rsidRPr="00055685" w:rsidRDefault="00BE1917" w:rsidP="00BF11E6">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074F60" w14:textId="77777777" w:rsidR="00BE1917" w:rsidRPr="00055685" w:rsidRDefault="00BE1917" w:rsidP="00BF11E6">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7CEBBE" w14:textId="57957F10" w:rsidR="00BE1917" w:rsidRPr="00055685" w:rsidRDefault="00BE1917" w:rsidP="00BF11E6">
            <w:pPr>
              <w:jc w:val="center"/>
              <w:rPr>
                <w:rFonts w:eastAsia="Times New Roman"/>
                <w:b/>
              </w:rPr>
            </w:pPr>
            <w:r>
              <w:rPr>
                <w:rFonts w:eastAsia="Times New Roman"/>
                <w:b/>
              </w:rPr>
              <w:t>Note</w:t>
            </w:r>
          </w:p>
        </w:tc>
      </w:tr>
      <w:tr w:rsidR="00BE1917" w:rsidRPr="00705BA5" w14:paraId="15C789A2" w14:textId="77777777" w:rsidTr="00BF11E6">
        <w:trPr>
          <w:trHeight w:val="359"/>
        </w:trPr>
        <w:tc>
          <w:tcPr>
            <w:tcW w:w="366" w:type="pct"/>
            <w:shd w:val="clear" w:color="auto" w:fill="auto"/>
            <w:vAlign w:val="center"/>
          </w:tcPr>
          <w:p w14:paraId="02DBF25B" w14:textId="5C6A9258" w:rsidR="00BE1917" w:rsidRPr="000F5905" w:rsidRDefault="00BE1917" w:rsidP="00BF11E6">
            <w:pPr>
              <w:rPr>
                <w:rFonts w:eastAsia="Times New Roman"/>
                <w:sz w:val="20"/>
              </w:rPr>
            </w:pPr>
            <w:r>
              <w:rPr>
                <w:rFonts w:eastAsia="Times New Roman"/>
                <w:sz w:val="20"/>
              </w:rPr>
              <w:t>6-9</w:t>
            </w:r>
          </w:p>
        </w:tc>
        <w:tc>
          <w:tcPr>
            <w:tcW w:w="1472" w:type="pct"/>
            <w:shd w:val="clear" w:color="auto" w:fill="auto"/>
          </w:tcPr>
          <w:p w14:paraId="4AED476D" w14:textId="5A572028" w:rsidR="00BE1917" w:rsidRPr="000F5905" w:rsidRDefault="00BE1917" w:rsidP="00BF11E6">
            <w:pPr>
              <w:rPr>
                <w:rFonts w:eastAsia="Times New Roman"/>
                <w:sz w:val="20"/>
              </w:rPr>
            </w:pPr>
            <w:r w:rsidRPr="00BE1917">
              <w:rPr>
                <w:rFonts w:eastAsia="Times New Roman"/>
                <w:sz w:val="20"/>
              </w:rPr>
              <w:t>Different numerologies across NR carriers within the same NR PUCCH group</w:t>
            </w:r>
          </w:p>
        </w:tc>
        <w:tc>
          <w:tcPr>
            <w:tcW w:w="2135" w:type="pct"/>
            <w:shd w:val="clear" w:color="auto" w:fill="auto"/>
          </w:tcPr>
          <w:p w14:paraId="2D2AE99C" w14:textId="77777777" w:rsidR="00BE1917" w:rsidRPr="00BE1917" w:rsidRDefault="00BE1917" w:rsidP="00BE1917">
            <w:pPr>
              <w:snapToGrid w:val="0"/>
              <w:rPr>
                <w:rFonts w:eastAsia="ＭＳ Ｐゴシック"/>
                <w:sz w:val="20"/>
              </w:rPr>
            </w:pPr>
            <w:r w:rsidRPr="00BE1917">
              <w:rPr>
                <w:rFonts w:eastAsia="ＭＳ Ｐゴシック"/>
                <w:sz w:val="20"/>
              </w:rPr>
              <w:t>1) For both NR CA UE and EN-DC UE, same numerology between DL and UL per carrier for data/control channel at a given time</w:t>
            </w:r>
          </w:p>
          <w:p w14:paraId="6250E1C2" w14:textId="77777777" w:rsidR="00BE1917" w:rsidRPr="00BE1917" w:rsidRDefault="00BE1917" w:rsidP="00BE1917">
            <w:pPr>
              <w:snapToGrid w:val="0"/>
              <w:rPr>
                <w:rFonts w:eastAsia="ＭＳ Ｐゴシック"/>
                <w:sz w:val="20"/>
              </w:rPr>
            </w:pPr>
            <w:r w:rsidRPr="00BE1917">
              <w:rPr>
                <w:rFonts w:eastAsia="ＭＳ Ｐゴシック"/>
                <w:sz w:val="20"/>
              </w:rPr>
              <w:t xml:space="preserve">2) For both NR CA UE and EN-DC UE with one NR PUCCH group, different numerologies across NR carriers within the same NR PUCCH groups up to two different numerologies within the same NR PUCCH group </w:t>
            </w:r>
            <w:r w:rsidRPr="00BE1917">
              <w:rPr>
                <w:rFonts w:eastAsia="ＭＳ Ｐゴシック"/>
                <w:sz w:val="20"/>
                <w:u w:val="single"/>
              </w:rPr>
              <w:t>wherein NR PUCCH is sent on the carrier with smaller SCS</w:t>
            </w:r>
            <w:r w:rsidRPr="00BE1917">
              <w:rPr>
                <w:rFonts w:eastAsia="ＭＳ Ｐゴシック"/>
                <w:sz w:val="20"/>
              </w:rPr>
              <w:t xml:space="preserve"> for data/control channel at a given time</w:t>
            </w:r>
          </w:p>
          <w:p w14:paraId="53F1B262" w14:textId="77777777" w:rsidR="00BE1917" w:rsidRPr="00BE1917" w:rsidRDefault="00BE1917" w:rsidP="00BE1917">
            <w:pPr>
              <w:snapToGrid w:val="0"/>
              <w:rPr>
                <w:rFonts w:eastAsia="ＭＳ Ｐゴシック"/>
                <w:sz w:val="20"/>
              </w:rPr>
            </w:pPr>
            <w:r w:rsidRPr="00BE1917">
              <w:rPr>
                <w:rFonts w:eastAsia="ＭＳ Ｐゴシック"/>
                <w:sz w:val="20"/>
              </w:rPr>
              <w:t>3-1) For NR CA UE with two NR PUCCH groups, different numerologies across NR carriers up to two different numerologies within the same NR PUCCH group wherein NR PUCCH is sent on the carrier with smaller SCS for data/control channel at a given time</w:t>
            </w:r>
          </w:p>
          <w:p w14:paraId="47468262" w14:textId="7A552A72" w:rsidR="00BE1917" w:rsidRPr="00BE1917" w:rsidRDefault="00BE1917" w:rsidP="00BE1917">
            <w:pPr>
              <w:rPr>
                <w:rFonts w:eastAsia="Times New Roman"/>
                <w:sz w:val="20"/>
              </w:rPr>
            </w:pPr>
            <w:r w:rsidRPr="00BE1917">
              <w:rPr>
                <w:rFonts w:eastAsia="ＭＳ Ｐゴシック"/>
                <w:sz w:val="20"/>
              </w:rPr>
              <w:lastRenderedPageBreak/>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027" w:type="pct"/>
          </w:tcPr>
          <w:p w14:paraId="52DB754F" w14:textId="77777777" w:rsidR="00BE1917" w:rsidRPr="00BE1917" w:rsidRDefault="00BE1917" w:rsidP="00BE1917">
            <w:pPr>
              <w:snapToGrid w:val="0"/>
              <w:rPr>
                <w:rFonts w:eastAsia="ＭＳ Ｐゴシック"/>
                <w:sz w:val="20"/>
                <w:u w:val="single"/>
              </w:rPr>
            </w:pPr>
            <w:r w:rsidRPr="00BE1917">
              <w:rPr>
                <w:rFonts w:eastAsia="ＭＳ Ｐゴシック"/>
                <w:sz w:val="20"/>
                <w:u w:val="single"/>
              </w:rPr>
              <w:lastRenderedPageBreak/>
              <w:t>Note: The terminologies ‘UL’ and ‘carrier’ in the components in this FG do not refer to ‘SUL’. The case with PUCCH on UL carrier with larger SCS than other UL carrier is not supported.</w:t>
            </w:r>
          </w:p>
          <w:p w14:paraId="0EDB7FEE" w14:textId="620AC95A" w:rsidR="00BE1917" w:rsidRPr="00BE1917" w:rsidRDefault="00BE1917" w:rsidP="00BF11E6">
            <w:pPr>
              <w:snapToGrid w:val="0"/>
              <w:rPr>
                <w:rFonts w:eastAsia="Times New Roman"/>
                <w:sz w:val="20"/>
              </w:rPr>
            </w:pPr>
          </w:p>
        </w:tc>
      </w:tr>
    </w:tbl>
    <w:p w14:paraId="5CAA6B1B" w14:textId="3181BDC6" w:rsidR="00BB060A" w:rsidRDefault="00BB060A" w:rsidP="00956F10">
      <w:pPr>
        <w:spacing w:afterLines="50" w:after="120"/>
        <w:jc w:val="both"/>
        <w:rPr>
          <w:rFonts w:eastAsia="ＭＳ 明朝"/>
          <w:sz w:val="20"/>
        </w:rPr>
      </w:pPr>
    </w:p>
    <w:p w14:paraId="29868EED" w14:textId="46804E6F" w:rsidR="00BE1917" w:rsidRDefault="00BE1917" w:rsidP="00BE1917">
      <w:pPr>
        <w:spacing w:afterLines="50" w:after="120"/>
        <w:jc w:val="both"/>
        <w:rPr>
          <w:sz w:val="22"/>
        </w:rPr>
      </w:pPr>
      <w:r>
        <w:rPr>
          <w:rFonts w:hint="eastAsia"/>
          <w:sz w:val="22"/>
        </w:rPr>
        <w:t>In [3]</w:t>
      </w:r>
      <w:r>
        <w:rPr>
          <w:sz w:val="22"/>
        </w:rPr>
        <w:t>, Huawei made following proposals.</w:t>
      </w:r>
    </w:p>
    <w:tbl>
      <w:tblPr>
        <w:tblStyle w:val="afa"/>
        <w:tblW w:w="0" w:type="auto"/>
        <w:tblLook w:val="04A0" w:firstRow="1" w:lastRow="0" w:firstColumn="1" w:lastColumn="0" w:noHBand="0" w:noVBand="1"/>
      </w:tblPr>
      <w:tblGrid>
        <w:gridCol w:w="9962"/>
      </w:tblGrid>
      <w:tr w:rsidR="00BE1917" w14:paraId="1B6A3612" w14:textId="77777777" w:rsidTr="00BE1917">
        <w:tc>
          <w:tcPr>
            <w:tcW w:w="9962" w:type="dxa"/>
          </w:tcPr>
          <w:p w14:paraId="4D02CD31" w14:textId="77777777" w:rsidR="00BE1917" w:rsidRPr="00BE1917" w:rsidRDefault="00BE1917" w:rsidP="00BE1917">
            <w:pPr>
              <w:snapToGrid w:val="0"/>
              <w:spacing w:after="120"/>
              <w:jc w:val="both"/>
              <w:rPr>
                <w:rFonts w:eastAsia="SimSun"/>
                <w:sz w:val="22"/>
                <w:szCs w:val="22"/>
                <w:lang w:val="en-US" w:eastAsia="zh-CN"/>
              </w:rPr>
            </w:pPr>
            <w:r w:rsidRPr="00BE1917">
              <w:rPr>
                <w:rFonts w:eastAsia="SimSun" w:hint="eastAsia"/>
                <w:sz w:val="22"/>
                <w:szCs w:val="22"/>
                <w:lang w:val="en-US" w:eastAsia="zh-CN"/>
              </w:rPr>
              <w:t>The following issues need to be resolved for UE feature 6-9:</w:t>
            </w:r>
          </w:p>
          <w:p w14:paraId="7F869DE6" w14:textId="77777777" w:rsidR="00BE1917" w:rsidRPr="00BE1917" w:rsidRDefault="00BE1917" w:rsidP="00BE1917">
            <w:pPr>
              <w:numPr>
                <w:ilvl w:val="0"/>
                <w:numId w:val="39"/>
              </w:numPr>
              <w:snapToGrid w:val="0"/>
              <w:spacing w:after="120"/>
              <w:jc w:val="both"/>
              <w:rPr>
                <w:rFonts w:eastAsia="SimSun"/>
                <w:sz w:val="22"/>
                <w:szCs w:val="22"/>
                <w:lang w:val="en-US" w:eastAsia="zh-CN"/>
              </w:rPr>
            </w:pPr>
            <w:r w:rsidRPr="00BE1917">
              <w:rPr>
                <w:rFonts w:eastAsia="SimSun" w:hint="eastAsia"/>
                <w:sz w:val="22"/>
                <w:szCs w:val="22"/>
                <w:lang w:val="en-US" w:eastAsia="zh-CN"/>
              </w:rPr>
              <w:t xml:space="preserve">For NR CA and EN-DC, according to the current Rel-15 NR UEs feature design, it is not possible for a UE to indicate that the UE supports PUCCH transmission on the carrier of the larger SCS within the same NR PUCCH group. It is noted that the specification is already complete to support PUCCH transmission on the carrier of </w:t>
            </w:r>
            <w:r w:rsidRPr="00BE1917">
              <w:rPr>
                <w:rFonts w:eastAsia="SimSun"/>
                <w:sz w:val="22"/>
                <w:szCs w:val="22"/>
                <w:lang w:val="en-US" w:eastAsia="zh-CN"/>
              </w:rPr>
              <w:t>either</w:t>
            </w:r>
            <w:r w:rsidRPr="00BE1917">
              <w:rPr>
                <w:rFonts w:eastAsia="SimSun" w:hint="eastAsia"/>
                <w:sz w:val="22"/>
                <w:szCs w:val="22"/>
                <w:lang w:val="en-US" w:eastAsia="zh-CN"/>
              </w:rPr>
              <w:t xml:space="preserve"> the smaller or larger SCS, just that the current UE capability signaling design disallows it. </w:t>
            </w:r>
          </w:p>
          <w:p w14:paraId="6A647D3C" w14:textId="77777777" w:rsidR="00BE1917" w:rsidRPr="00BE1917" w:rsidRDefault="00BE1917" w:rsidP="00BE1917">
            <w:pPr>
              <w:snapToGrid w:val="0"/>
              <w:spacing w:after="120"/>
              <w:ind w:left="420"/>
              <w:jc w:val="both"/>
              <w:rPr>
                <w:rFonts w:eastAsia="SimSun"/>
                <w:sz w:val="22"/>
                <w:szCs w:val="22"/>
                <w:lang w:val="en-US" w:eastAsia="zh-CN"/>
              </w:rPr>
            </w:pPr>
            <w:r w:rsidRPr="00BE1917">
              <w:rPr>
                <w:rFonts w:eastAsia="SimSun" w:hint="eastAsia"/>
                <w:sz w:val="22"/>
                <w:szCs w:val="22"/>
                <w:lang w:val="en-US" w:eastAsia="zh-CN"/>
              </w:rPr>
              <w:t xml:space="preserve">Without the support of PUCCH </w:t>
            </w:r>
            <w:r w:rsidRPr="00BE1917">
              <w:rPr>
                <w:rFonts w:eastAsia="SimSun"/>
                <w:sz w:val="22"/>
                <w:szCs w:val="22"/>
                <w:lang w:val="en-US" w:eastAsia="zh-CN"/>
              </w:rPr>
              <w:t>transmission</w:t>
            </w:r>
            <w:r w:rsidRPr="00BE1917">
              <w:rPr>
                <w:rFonts w:eastAsia="SimSun" w:hint="eastAsia"/>
                <w:sz w:val="22"/>
                <w:szCs w:val="22"/>
                <w:lang w:val="en-US" w:eastAsia="zh-CN"/>
              </w:rPr>
              <w:t xml:space="preserve"> on the carrier of larger SCS within the same NR PUCCH group, the practical usage of LTE/NR DL sharing is limited, especially when aggregating with another NR carrier of different SCS. Therefore, we propose the following:</w:t>
            </w:r>
          </w:p>
          <w:p w14:paraId="2C254A3A" w14:textId="77777777" w:rsidR="00BE1917" w:rsidRPr="00BE1917" w:rsidRDefault="00BE1917" w:rsidP="00BE1917">
            <w:pPr>
              <w:snapToGrid w:val="0"/>
              <w:spacing w:after="120"/>
              <w:jc w:val="both"/>
              <w:rPr>
                <w:rFonts w:eastAsia="SimSun"/>
                <w:i/>
                <w:sz w:val="22"/>
                <w:szCs w:val="22"/>
                <w:lang w:val="en-US" w:eastAsia="zh-CN"/>
              </w:rPr>
            </w:pPr>
            <w:r w:rsidRPr="00BE1917">
              <w:rPr>
                <w:rFonts w:eastAsia="SimSun" w:hint="eastAsia"/>
                <w:b/>
                <w:i/>
                <w:sz w:val="22"/>
                <w:szCs w:val="22"/>
                <w:u w:val="single"/>
                <w:lang w:val="en-US" w:eastAsia="zh-CN"/>
              </w:rPr>
              <w:t>Proposal 1:</w:t>
            </w:r>
            <w:r w:rsidRPr="00BE1917">
              <w:rPr>
                <w:rFonts w:eastAsia="SimSun" w:hint="eastAsia"/>
                <w:i/>
                <w:sz w:val="22"/>
                <w:szCs w:val="22"/>
                <w:lang w:val="en-US" w:eastAsia="zh-CN"/>
              </w:rPr>
              <w:t xml:space="preserve"> For NR-CA and EN-DC, introduce Rel-15 UE capability for PUCCH transmission on the carrier of larger SCS within the same NR PUCCH group.</w:t>
            </w:r>
          </w:p>
          <w:p w14:paraId="2D9D6E56" w14:textId="77777777" w:rsidR="00BE1917" w:rsidRPr="00BE1917" w:rsidRDefault="00BE1917" w:rsidP="00BE1917">
            <w:pPr>
              <w:numPr>
                <w:ilvl w:val="0"/>
                <w:numId w:val="39"/>
              </w:numPr>
              <w:snapToGrid w:val="0"/>
              <w:spacing w:after="120"/>
              <w:jc w:val="both"/>
              <w:rPr>
                <w:rFonts w:eastAsia="SimSun"/>
                <w:sz w:val="22"/>
                <w:szCs w:val="22"/>
                <w:lang w:val="en-US" w:eastAsia="zh-CN"/>
              </w:rPr>
            </w:pPr>
            <w:r w:rsidRPr="00BE1917">
              <w:rPr>
                <w:rFonts w:eastAsia="SimSun" w:hint="eastAsia"/>
                <w:sz w:val="22"/>
                <w:szCs w:val="22"/>
                <w:lang w:val="en-US" w:eastAsia="zh-CN"/>
              </w:rPr>
              <w:t xml:space="preserve">For late drop NE-DC, there is no restriction on which NR </w:t>
            </w:r>
            <w:r w:rsidRPr="00BE1917">
              <w:rPr>
                <w:rFonts w:eastAsia="SimSun"/>
                <w:sz w:val="22"/>
                <w:szCs w:val="22"/>
                <w:lang w:val="en-US" w:eastAsia="zh-CN"/>
              </w:rPr>
              <w:t>carrier</w:t>
            </w:r>
            <w:r w:rsidRPr="00BE1917">
              <w:rPr>
                <w:rFonts w:eastAsia="SimSun" w:hint="eastAsia"/>
                <w:sz w:val="22"/>
                <w:szCs w:val="22"/>
                <w:lang w:val="en-US" w:eastAsia="zh-CN"/>
              </w:rPr>
              <w:t xml:space="preserve"> the PUCCH can be transmitted within the same NR PUCCH group. Thus, UE capability should be </w:t>
            </w:r>
            <w:r w:rsidRPr="00BE1917">
              <w:rPr>
                <w:rFonts w:eastAsia="SimSun"/>
                <w:sz w:val="22"/>
                <w:szCs w:val="22"/>
                <w:lang w:val="en-US" w:eastAsia="zh-CN"/>
              </w:rPr>
              <w:t>introduced</w:t>
            </w:r>
            <w:r w:rsidRPr="00BE1917">
              <w:rPr>
                <w:rFonts w:eastAsia="SimSun" w:hint="eastAsia"/>
                <w:sz w:val="22"/>
                <w:szCs w:val="22"/>
                <w:lang w:val="en-US" w:eastAsia="zh-CN"/>
              </w:rPr>
              <w:t xml:space="preserve"> to allow PUCCH transmission on the carrier of either smaller or larger SCS, within the same NR PUCCH group.</w:t>
            </w:r>
          </w:p>
          <w:p w14:paraId="0B9E95DD" w14:textId="77777777" w:rsidR="00BE1917" w:rsidRPr="00BE1917" w:rsidRDefault="00BE1917" w:rsidP="00BE1917">
            <w:pPr>
              <w:snapToGrid w:val="0"/>
              <w:spacing w:after="120"/>
              <w:jc w:val="both"/>
              <w:rPr>
                <w:rFonts w:eastAsia="SimSun"/>
                <w:i/>
                <w:sz w:val="22"/>
                <w:szCs w:val="22"/>
                <w:lang w:val="en-US" w:eastAsia="zh-CN"/>
              </w:rPr>
            </w:pPr>
            <w:r w:rsidRPr="00BE1917">
              <w:rPr>
                <w:rFonts w:eastAsia="SimSun" w:hint="eastAsia"/>
                <w:b/>
                <w:i/>
                <w:sz w:val="22"/>
                <w:szCs w:val="22"/>
                <w:u w:val="single"/>
                <w:lang w:val="en-US" w:eastAsia="zh-CN"/>
              </w:rPr>
              <w:t>Proposal 2:</w:t>
            </w:r>
            <w:r w:rsidRPr="00BE1917">
              <w:rPr>
                <w:rFonts w:eastAsia="SimSun" w:hint="eastAsia"/>
                <w:i/>
                <w:sz w:val="22"/>
                <w:szCs w:val="22"/>
                <w:lang w:val="en-US" w:eastAsia="zh-CN"/>
              </w:rPr>
              <w:t xml:space="preserve"> For NE-DC, introduce Rel-15 UE capabilities for PUCCH transmission on the carrier of either smaller or larger SCS within the same NR PUCCH group.</w:t>
            </w:r>
          </w:p>
          <w:p w14:paraId="5DE7F0BD" w14:textId="77777777" w:rsidR="00BE1917" w:rsidRPr="00BE1917" w:rsidRDefault="00BE1917" w:rsidP="00BE1917">
            <w:pPr>
              <w:numPr>
                <w:ilvl w:val="0"/>
                <w:numId w:val="39"/>
              </w:numPr>
              <w:snapToGrid w:val="0"/>
              <w:spacing w:after="120"/>
              <w:jc w:val="both"/>
              <w:rPr>
                <w:rFonts w:eastAsia="SimSun"/>
                <w:sz w:val="22"/>
                <w:szCs w:val="22"/>
                <w:lang w:val="en-US" w:eastAsia="zh-CN"/>
              </w:rPr>
            </w:pPr>
            <w:r w:rsidRPr="00BE1917">
              <w:rPr>
                <w:rFonts w:eastAsia="SimSun" w:hint="eastAsia"/>
                <w:sz w:val="22"/>
                <w:szCs w:val="22"/>
                <w:lang w:val="en-US" w:eastAsia="zh-CN"/>
              </w:rPr>
              <w:t xml:space="preserve">For late drop NR DC, similar to NE-DC, there is no restriction on which NR </w:t>
            </w:r>
            <w:r w:rsidRPr="00BE1917">
              <w:rPr>
                <w:rFonts w:eastAsia="SimSun"/>
                <w:sz w:val="22"/>
                <w:szCs w:val="22"/>
                <w:lang w:val="en-US" w:eastAsia="zh-CN"/>
              </w:rPr>
              <w:t>carrier</w:t>
            </w:r>
            <w:r w:rsidRPr="00BE1917">
              <w:rPr>
                <w:rFonts w:eastAsia="SimSun" w:hint="eastAsia"/>
                <w:sz w:val="22"/>
                <w:szCs w:val="22"/>
                <w:lang w:val="en-US" w:eastAsia="zh-CN"/>
              </w:rPr>
              <w:t xml:space="preserve"> the PUCCH can be transmitted within the same NR PUCCH group. The difference is that for NR-DC, there are two cell groups (i.e. MCG and SCG) and thus at least two NR PUCCH groups. </w:t>
            </w:r>
            <w:r w:rsidRPr="00BE1917">
              <w:rPr>
                <w:rFonts w:eastAsia="SimSun"/>
                <w:sz w:val="22"/>
                <w:szCs w:val="22"/>
                <w:lang w:val="en-US" w:eastAsia="zh-CN"/>
              </w:rPr>
              <w:t>I</w:t>
            </w:r>
            <w:r w:rsidRPr="00BE1917">
              <w:rPr>
                <w:rFonts w:eastAsia="SimSun" w:hint="eastAsia"/>
                <w:sz w:val="22"/>
                <w:szCs w:val="22"/>
                <w:lang w:val="en-US" w:eastAsia="zh-CN"/>
              </w:rPr>
              <w:t xml:space="preserve">t is noted that for Rel-15 late drop NR DC, only synchronous NR DC with MCG in FR1 and SCG in FR2 is supported. Thus, for Rel-15 late drop NR DC, it is sufficient to discuss the corresponding UE capability with </w:t>
            </w:r>
            <w:r w:rsidRPr="00BE1917">
              <w:rPr>
                <w:rFonts w:eastAsia="SimSun"/>
                <w:sz w:val="22"/>
                <w:szCs w:val="22"/>
                <w:lang w:val="en-US" w:eastAsia="zh-CN"/>
              </w:rPr>
              <w:t>respect</w:t>
            </w:r>
            <w:r w:rsidRPr="00BE1917">
              <w:rPr>
                <w:rFonts w:eastAsia="SimSun" w:hint="eastAsia"/>
                <w:sz w:val="22"/>
                <w:szCs w:val="22"/>
                <w:lang w:val="en-US" w:eastAsia="zh-CN"/>
              </w:rPr>
              <w:t xml:space="preserve"> to MCG, while assuming the SCG carriers in FR2 are of same numerology. </w:t>
            </w:r>
          </w:p>
          <w:p w14:paraId="260B5801" w14:textId="77777777" w:rsidR="00BE1917" w:rsidRPr="00BE1917" w:rsidRDefault="00BE1917" w:rsidP="00BE1917">
            <w:pPr>
              <w:snapToGrid w:val="0"/>
              <w:spacing w:after="120"/>
              <w:jc w:val="both"/>
              <w:rPr>
                <w:rFonts w:eastAsia="SimSun"/>
                <w:i/>
                <w:sz w:val="22"/>
                <w:szCs w:val="22"/>
                <w:lang w:val="en-US" w:eastAsia="zh-CN"/>
              </w:rPr>
            </w:pPr>
            <w:r w:rsidRPr="00BE1917">
              <w:rPr>
                <w:rFonts w:eastAsia="SimSun" w:hint="eastAsia"/>
                <w:b/>
                <w:i/>
                <w:sz w:val="22"/>
                <w:szCs w:val="22"/>
                <w:u w:val="single"/>
                <w:lang w:val="en-US" w:eastAsia="zh-CN"/>
              </w:rPr>
              <w:t>Proposal 3:</w:t>
            </w:r>
            <w:r w:rsidRPr="00BE1917">
              <w:rPr>
                <w:rFonts w:eastAsia="SimSun" w:hint="eastAsia"/>
                <w:i/>
                <w:sz w:val="22"/>
                <w:szCs w:val="22"/>
                <w:lang w:val="en-US" w:eastAsia="zh-CN"/>
              </w:rPr>
              <w:t xml:space="preserve"> For NR DC, introduce Rel-15 UE capabilities for PUCCH transmission on the carrier of either smaller or larger SCS within the same NR PUCCH group in MCG.</w:t>
            </w:r>
          </w:p>
          <w:p w14:paraId="1C3BF3EF" w14:textId="77777777" w:rsidR="00BE1917" w:rsidRPr="00BE1917" w:rsidRDefault="00BE1917" w:rsidP="00BE1917">
            <w:pPr>
              <w:snapToGrid w:val="0"/>
              <w:spacing w:after="120"/>
              <w:jc w:val="both"/>
              <w:rPr>
                <w:rFonts w:eastAsia="SimSun"/>
                <w:sz w:val="22"/>
                <w:szCs w:val="22"/>
                <w:lang w:val="en-US" w:eastAsia="zh-CN"/>
              </w:rPr>
            </w:pPr>
            <w:r w:rsidRPr="00BE1917">
              <w:rPr>
                <w:rFonts w:eastAsia="SimSun" w:hint="eastAsia"/>
                <w:sz w:val="22"/>
                <w:szCs w:val="22"/>
                <w:lang w:val="en-US" w:eastAsia="zh-CN"/>
              </w:rPr>
              <w:t>Based on the above, the modifications to the Rel-15 UE features are show in Table 1.</w:t>
            </w:r>
          </w:p>
          <w:p w14:paraId="0161AE59" w14:textId="23E9D175" w:rsidR="00BE1917" w:rsidRPr="00BE1917" w:rsidRDefault="00BE1917" w:rsidP="00BE1917">
            <w:pPr>
              <w:snapToGrid w:val="0"/>
              <w:spacing w:after="120"/>
              <w:jc w:val="both"/>
              <w:rPr>
                <w:rFonts w:eastAsia="SimSun"/>
                <w:sz w:val="22"/>
                <w:szCs w:val="22"/>
                <w:lang w:val="en-US" w:eastAsia="zh-CN"/>
              </w:rPr>
            </w:pPr>
            <w:r w:rsidRPr="00BE1917">
              <w:rPr>
                <w:rFonts w:eastAsia="SimSun" w:hint="eastAsia"/>
                <w:b/>
                <w:i/>
                <w:sz w:val="22"/>
                <w:szCs w:val="22"/>
                <w:u w:val="single"/>
                <w:lang w:val="en-US" w:eastAsia="zh-CN"/>
              </w:rPr>
              <w:t>Proposal</w:t>
            </w:r>
            <w:r w:rsidRPr="00BE1917">
              <w:rPr>
                <w:rFonts w:eastAsia="SimSun"/>
                <w:b/>
                <w:i/>
                <w:sz w:val="22"/>
                <w:szCs w:val="22"/>
                <w:u w:val="single"/>
                <w:lang w:val="en-US" w:eastAsia="zh-CN"/>
              </w:rPr>
              <w:t xml:space="preserve"> 4</w:t>
            </w:r>
            <w:r w:rsidRPr="00BE1917">
              <w:rPr>
                <w:rFonts w:eastAsia="SimSun" w:hint="eastAsia"/>
                <w:b/>
                <w:i/>
                <w:sz w:val="22"/>
                <w:szCs w:val="22"/>
                <w:u w:val="single"/>
                <w:lang w:val="en-US" w:eastAsia="zh-CN"/>
              </w:rPr>
              <w:t>:</w:t>
            </w:r>
            <w:r w:rsidRPr="00BE1917">
              <w:rPr>
                <w:rFonts w:eastAsia="SimSun" w:hint="eastAsia"/>
                <w:i/>
                <w:sz w:val="22"/>
                <w:szCs w:val="22"/>
                <w:lang w:val="en-US" w:eastAsia="zh-CN"/>
              </w:rPr>
              <w:t xml:space="preserve"> Update the component</w:t>
            </w:r>
            <w:r w:rsidRPr="00BE1917">
              <w:rPr>
                <w:rFonts w:eastAsia="SimSun"/>
                <w:i/>
                <w:sz w:val="22"/>
                <w:szCs w:val="22"/>
                <w:lang w:val="en-US" w:eastAsia="zh-CN"/>
              </w:rPr>
              <w:t>s</w:t>
            </w:r>
            <w:r w:rsidRPr="00BE1917">
              <w:rPr>
                <w:rFonts w:eastAsia="SimSun" w:hint="eastAsia"/>
                <w:i/>
                <w:sz w:val="22"/>
                <w:szCs w:val="22"/>
                <w:lang w:val="en-US" w:eastAsia="zh-CN"/>
              </w:rPr>
              <w:t xml:space="preserve"> of UE features </w:t>
            </w:r>
            <w:r w:rsidRPr="00BE1917">
              <w:rPr>
                <w:rFonts w:eastAsia="SimSun"/>
                <w:i/>
                <w:sz w:val="22"/>
                <w:szCs w:val="22"/>
                <w:lang w:val="en-US" w:eastAsia="zh-CN"/>
              </w:rPr>
              <w:t>6-9, and add new UE feature 6-9a for NR-NR DC, NE-DC, NR CA and EN-DC</w:t>
            </w:r>
            <w:r w:rsidRPr="00BE1917">
              <w:rPr>
                <w:rFonts w:eastAsia="SimSun" w:hint="eastAsia"/>
                <w:i/>
                <w:sz w:val="22"/>
                <w:szCs w:val="22"/>
                <w:lang w:val="en-US" w:eastAsia="zh-CN"/>
              </w:rPr>
              <w:t xml:space="preserve"> as in </w:t>
            </w:r>
            <w:r w:rsidRPr="00BE1917">
              <w:rPr>
                <w:rFonts w:eastAsia="SimSun"/>
                <w:i/>
                <w:sz w:val="22"/>
                <w:szCs w:val="22"/>
                <w:lang w:val="en-US" w:eastAsia="zh-CN"/>
              </w:rPr>
              <w:fldChar w:fldCharType="begin"/>
            </w:r>
            <w:r w:rsidRPr="00BE1917">
              <w:rPr>
                <w:rFonts w:eastAsia="SimSun"/>
                <w:i/>
                <w:sz w:val="22"/>
                <w:szCs w:val="22"/>
                <w:lang w:val="en-US" w:eastAsia="zh-CN"/>
              </w:rPr>
              <w:instrText xml:space="preserve"> </w:instrText>
            </w:r>
            <w:r w:rsidRPr="00BE1917">
              <w:rPr>
                <w:rFonts w:eastAsia="SimSun" w:hint="eastAsia"/>
                <w:i/>
                <w:sz w:val="22"/>
                <w:szCs w:val="22"/>
                <w:lang w:val="en-US" w:eastAsia="zh-CN"/>
              </w:rPr>
              <w:instrText>REF _Ref4702353 \h</w:instrText>
            </w:r>
            <w:r w:rsidRPr="00BE1917">
              <w:rPr>
                <w:rFonts w:eastAsia="SimSun"/>
                <w:i/>
                <w:sz w:val="22"/>
                <w:szCs w:val="22"/>
                <w:lang w:val="en-US" w:eastAsia="zh-CN"/>
              </w:rPr>
              <w:instrText xml:space="preserve">  \* MERGEFORMAT </w:instrText>
            </w:r>
            <w:r w:rsidRPr="00BE1917">
              <w:rPr>
                <w:rFonts w:eastAsia="SimSun"/>
                <w:i/>
                <w:sz w:val="22"/>
                <w:szCs w:val="22"/>
                <w:lang w:val="en-US" w:eastAsia="zh-CN"/>
              </w:rPr>
            </w:r>
            <w:r w:rsidRPr="00BE1917">
              <w:rPr>
                <w:rFonts w:eastAsia="SimSun"/>
                <w:i/>
                <w:sz w:val="22"/>
                <w:szCs w:val="22"/>
                <w:lang w:val="en-US" w:eastAsia="zh-CN"/>
              </w:rPr>
              <w:fldChar w:fldCharType="separate"/>
            </w:r>
            <w:r w:rsidRPr="00BE1917">
              <w:rPr>
                <w:rFonts w:eastAsia="SimSun"/>
                <w:i/>
                <w:sz w:val="22"/>
                <w:szCs w:val="22"/>
                <w:lang w:val="en-US" w:eastAsia="en-US"/>
              </w:rPr>
              <w:t xml:space="preserve">Table </w:t>
            </w:r>
            <w:r w:rsidRPr="00BE1917">
              <w:rPr>
                <w:rFonts w:eastAsia="SimSun"/>
                <w:i/>
                <w:noProof/>
                <w:sz w:val="22"/>
                <w:szCs w:val="22"/>
                <w:lang w:val="en-US" w:eastAsia="en-US"/>
              </w:rPr>
              <w:t>1</w:t>
            </w:r>
            <w:r w:rsidRPr="00BE1917">
              <w:rPr>
                <w:rFonts w:eastAsia="SimSun"/>
                <w:i/>
                <w:sz w:val="22"/>
                <w:szCs w:val="22"/>
                <w:lang w:val="en-US" w:eastAsia="zh-CN"/>
              </w:rPr>
              <w:fldChar w:fldCharType="end"/>
            </w:r>
            <w:r w:rsidRPr="00BE1917">
              <w:rPr>
                <w:rFonts w:eastAsia="SimSun" w:hint="eastAsia"/>
                <w:i/>
                <w:sz w:val="22"/>
                <w:szCs w:val="22"/>
                <w:lang w:val="en-US" w:eastAsia="zh-CN"/>
              </w:rPr>
              <w:t>.</w:t>
            </w:r>
          </w:p>
        </w:tc>
      </w:tr>
    </w:tbl>
    <w:p w14:paraId="595A29D2" w14:textId="0ADD5123" w:rsidR="00BE1917" w:rsidRDefault="00BE1917" w:rsidP="00956F10">
      <w:pPr>
        <w:spacing w:afterLines="50" w:after="120"/>
        <w:jc w:val="both"/>
        <w:rPr>
          <w:rFonts w:eastAsia="ＭＳ 明朝"/>
          <w:sz w:val="20"/>
        </w:rPr>
      </w:pPr>
    </w:p>
    <w:p w14:paraId="677E5DEA" w14:textId="7AA5B090" w:rsidR="000510D4" w:rsidRPr="000510D4" w:rsidRDefault="000510D4" w:rsidP="00956F10">
      <w:pPr>
        <w:spacing w:afterLines="50" w:after="120"/>
        <w:jc w:val="both"/>
        <w:rPr>
          <w:rFonts w:eastAsia="ＭＳ 明朝"/>
          <w:sz w:val="22"/>
        </w:rPr>
      </w:pPr>
      <w:r>
        <w:rPr>
          <w:rFonts w:eastAsia="ＭＳ 明朝" w:hint="eastAsia"/>
          <w:sz w:val="22"/>
        </w:rPr>
        <w:t>This proposal has been discussed, and formulation</w:t>
      </w:r>
      <w:r w:rsidR="001C6139">
        <w:rPr>
          <w:rFonts w:eastAsia="ＭＳ 明朝"/>
          <w:sz w:val="22"/>
        </w:rPr>
        <w:t>s</w:t>
      </w:r>
      <w:r>
        <w:rPr>
          <w:rFonts w:eastAsia="ＭＳ 明朝" w:hint="eastAsia"/>
          <w:sz w:val="22"/>
        </w:rPr>
        <w:t xml:space="preserve"> of FG6-9 and FG6-9a may be fine. </w:t>
      </w:r>
      <w:r>
        <w:rPr>
          <w:rFonts w:eastAsia="ＭＳ 明朝"/>
          <w:sz w:val="22"/>
        </w:rPr>
        <w:t xml:space="preserve">The issue </w:t>
      </w:r>
      <w:r w:rsidR="001C6139">
        <w:rPr>
          <w:rFonts w:eastAsia="ＭＳ 明朝"/>
          <w:sz w:val="22"/>
        </w:rPr>
        <w:t>would be</w:t>
      </w:r>
      <w:r>
        <w:rPr>
          <w:rFonts w:eastAsia="ＭＳ 明朝"/>
          <w:sz w:val="22"/>
        </w:rPr>
        <w:t xml:space="preserve"> only on when we will introduce new FG6-9a</w:t>
      </w:r>
      <w:r w:rsidR="00933306">
        <w:rPr>
          <w:rFonts w:eastAsia="ＭＳ 明朝"/>
          <w:sz w:val="22"/>
        </w:rPr>
        <w:t>,</w:t>
      </w:r>
      <w:r>
        <w:rPr>
          <w:rFonts w:eastAsia="ＭＳ 明朝"/>
          <w:sz w:val="22"/>
        </w:rPr>
        <w:t xml:space="preserve"> considering that Rel-15 ASN.1 except for late drop was already frozen. If we cannot reach consensus on the introduction of FG6-9a in Rel-15, we can </w:t>
      </w:r>
      <w:r w:rsidR="00933306">
        <w:rPr>
          <w:rFonts w:eastAsia="ＭＳ 明朝"/>
          <w:sz w:val="22"/>
        </w:rPr>
        <w:t>only have proposed modifications to FG6-9 for Rel-15 late drop</w:t>
      </w:r>
      <w:r w:rsidR="009C25F2">
        <w:rPr>
          <w:rFonts w:eastAsia="ＭＳ 明朝"/>
          <w:sz w:val="22"/>
        </w:rPr>
        <w:t xml:space="preserve"> and postpone the introduction of FG6-9a to next release</w:t>
      </w:r>
      <w:r w:rsidR="00933306">
        <w:rPr>
          <w:rFonts w:eastAsia="ＭＳ 明朝"/>
          <w:sz w:val="22"/>
        </w:rPr>
        <w:t>.</w:t>
      </w:r>
    </w:p>
    <w:p w14:paraId="57270730" w14:textId="77777777" w:rsidR="000510D4" w:rsidRPr="000510D4" w:rsidRDefault="000510D4" w:rsidP="00956F10">
      <w:pPr>
        <w:spacing w:afterLines="50" w:after="120"/>
        <w:jc w:val="both"/>
        <w:rPr>
          <w:rFonts w:eastAsia="ＭＳ 明朝"/>
          <w:sz w:val="20"/>
        </w:rPr>
      </w:pPr>
      <w:bookmarkStart w:id="2" w:name="_GoBack"/>
      <w:bookmarkEnd w:id="2"/>
    </w:p>
    <w:p w14:paraId="4966F898" w14:textId="3A5D3E47" w:rsidR="000510D4" w:rsidRPr="000510D4" w:rsidRDefault="00BE1917" w:rsidP="00BE1917">
      <w:pPr>
        <w:spacing w:afterLines="50" w:after="120"/>
        <w:jc w:val="both"/>
        <w:rPr>
          <w:rFonts w:eastAsia="ＭＳ 明朝"/>
          <w:sz w:val="22"/>
          <w:szCs w:val="22"/>
        </w:rPr>
      </w:pPr>
      <w:r w:rsidRPr="00BB060A">
        <w:rPr>
          <w:rFonts w:eastAsia="ＭＳ 明朝" w:hint="eastAsia"/>
          <w:sz w:val="22"/>
          <w:szCs w:val="22"/>
          <w:highlight w:val="yellow"/>
        </w:rPr>
        <w:t>Offline proposal:</w:t>
      </w:r>
    </w:p>
    <w:p w14:paraId="3FFC7A2B" w14:textId="1794FAD2" w:rsidR="00BE1917" w:rsidRPr="0036642F" w:rsidRDefault="00BE1917" w:rsidP="00BE1917">
      <w:pPr>
        <w:spacing w:afterLines="50" w:after="120"/>
        <w:jc w:val="both"/>
        <w:rPr>
          <w:rFonts w:eastAsia="ＭＳ 明朝"/>
          <w:sz w:val="22"/>
          <w:szCs w:val="22"/>
        </w:rPr>
      </w:pPr>
      <w:r w:rsidRPr="0036642F">
        <w:rPr>
          <w:rFonts w:ascii="Times" w:eastAsia="游明朝" w:hAnsi="Times"/>
          <w:sz w:val="20"/>
          <w:u w:val="single"/>
        </w:rPr>
        <w:t>Apply following change</w:t>
      </w:r>
      <w:r>
        <w:rPr>
          <w:rFonts w:ascii="Times" w:eastAsia="游明朝" w:hAnsi="Times"/>
          <w:sz w:val="20"/>
          <w:u w:val="single"/>
        </w:rPr>
        <w:t>s</w:t>
      </w:r>
      <w:r w:rsidRPr="0036642F">
        <w:rPr>
          <w:rFonts w:ascii="Times" w:eastAsia="游明朝" w:hAnsi="Times"/>
          <w:sz w:val="20"/>
          <w:u w:val="single"/>
        </w:rPr>
        <w:t xml:space="preserve"> to FG </w:t>
      </w:r>
      <w:r>
        <w:rPr>
          <w:rFonts w:ascii="Times" w:eastAsia="游明朝" w:hAnsi="Times"/>
          <w:sz w:val="20"/>
          <w:u w:val="single"/>
        </w:rPr>
        <w:t>6-9</w:t>
      </w:r>
      <w:r w:rsidR="000510D4">
        <w:rPr>
          <w:rFonts w:ascii="Times" w:eastAsia="游明朝" w:hAnsi="Times"/>
          <w:sz w:val="20"/>
          <w:u w:val="single"/>
        </w:rPr>
        <w:t xml:space="preserve">, and add new FG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9"/>
        <w:gridCol w:w="2933"/>
        <w:gridCol w:w="4254"/>
        <w:gridCol w:w="2046"/>
      </w:tblGrid>
      <w:tr w:rsidR="00BE1917" w:rsidRPr="00055685" w14:paraId="034D4F4F" w14:textId="77777777" w:rsidTr="00BF11E6">
        <w:trPr>
          <w:trHeight w:val="359"/>
        </w:trPr>
        <w:tc>
          <w:tcPr>
            <w:tcW w:w="3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D851F0" w14:textId="77777777" w:rsidR="00BE1917" w:rsidRPr="00055685" w:rsidRDefault="00BE1917" w:rsidP="00BF11E6">
            <w:pPr>
              <w:jc w:val="center"/>
              <w:rPr>
                <w:rFonts w:eastAsia="Times New Roman"/>
                <w:b/>
              </w:rPr>
            </w:pPr>
            <w:r w:rsidRPr="00055685">
              <w:rPr>
                <w:rFonts w:eastAsia="Times New Roman"/>
                <w:b/>
              </w:rPr>
              <w:t>#</w:t>
            </w:r>
          </w:p>
        </w:tc>
        <w:tc>
          <w:tcPr>
            <w:tcW w:w="14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CC460A" w14:textId="77777777" w:rsidR="00BE1917" w:rsidRPr="00055685" w:rsidRDefault="00BE1917" w:rsidP="00BF11E6">
            <w:pPr>
              <w:jc w:val="center"/>
              <w:rPr>
                <w:rFonts w:eastAsia="Times New Roman"/>
                <w:b/>
              </w:rPr>
            </w:pPr>
            <w:r w:rsidRPr="00055685">
              <w:rPr>
                <w:rFonts w:eastAsia="Times New Roman"/>
                <w:b/>
              </w:rPr>
              <w:t>FG</w:t>
            </w:r>
          </w:p>
        </w:tc>
        <w:tc>
          <w:tcPr>
            <w:tcW w:w="21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A7F660" w14:textId="77777777" w:rsidR="00BE1917" w:rsidRPr="00055685" w:rsidRDefault="00BE1917" w:rsidP="00BF11E6">
            <w:pPr>
              <w:jc w:val="center"/>
              <w:rPr>
                <w:rFonts w:eastAsia="Times New Roman"/>
                <w:b/>
              </w:rPr>
            </w:pPr>
            <w:r w:rsidRPr="00055685">
              <w:rPr>
                <w:rFonts w:eastAsia="Times New Roman"/>
                <w:b/>
              </w:rPr>
              <w:t>Components</w:t>
            </w:r>
          </w:p>
        </w:tc>
        <w:tc>
          <w:tcPr>
            <w:tcW w:w="102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A3ADBF" w14:textId="77777777" w:rsidR="00BE1917" w:rsidRPr="00055685" w:rsidRDefault="00BE1917" w:rsidP="00BF11E6">
            <w:pPr>
              <w:jc w:val="center"/>
              <w:rPr>
                <w:rFonts w:eastAsia="Times New Roman"/>
                <w:b/>
              </w:rPr>
            </w:pPr>
            <w:r>
              <w:rPr>
                <w:rFonts w:eastAsia="Times New Roman"/>
                <w:b/>
              </w:rPr>
              <w:t>Note</w:t>
            </w:r>
          </w:p>
        </w:tc>
      </w:tr>
      <w:tr w:rsidR="00BE1917" w:rsidRPr="00BE1917" w14:paraId="751633DF" w14:textId="77777777" w:rsidTr="00BF11E6">
        <w:trPr>
          <w:trHeight w:val="359"/>
        </w:trPr>
        <w:tc>
          <w:tcPr>
            <w:tcW w:w="366" w:type="pct"/>
            <w:shd w:val="clear" w:color="auto" w:fill="auto"/>
            <w:vAlign w:val="center"/>
          </w:tcPr>
          <w:p w14:paraId="47E831C9" w14:textId="77777777" w:rsidR="00BE1917" w:rsidRPr="000F5905" w:rsidRDefault="00BE1917" w:rsidP="00BF11E6">
            <w:pPr>
              <w:rPr>
                <w:rFonts w:eastAsia="Times New Roman"/>
                <w:sz w:val="20"/>
              </w:rPr>
            </w:pPr>
            <w:r>
              <w:rPr>
                <w:rFonts w:eastAsia="Times New Roman"/>
                <w:sz w:val="20"/>
              </w:rPr>
              <w:lastRenderedPageBreak/>
              <w:t>6-9</w:t>
            </w:r>
          </w:p>
        </w:tc>
        <w:tc>
          <w:tcPr>
            <w:tcW w:w="1472" w:type="pct"/>
            <w:shd w:val="clear" w:color="auto" w:fill="auto"/>
          </w:tcPr>
          <w:p w14:paraId="31CACCAE" w14:textId="2A293789" w:rsidR="00BE1917" w:rsidRPr="000F5905" w:rsidRDefault="00BE1917" w:rsidP="00BF11E6">
            <w:pPr>
              <w:rPr>
                <w:rFonts w:eastAsia="Times New Roman"/>
                <w:sz w:val="20"/>
              </w:rPr>
            </w:pPr>
            <w:r w:rsidRPr="00BE1917">
              <w:rPr>
                <w:rFonts w:eastAsia="Times New Roman"/>
                <w:sz w:val="20"/>
              </w:rPr>
              <w:t>Different numerologies across NR carriers within the same NR PUCCH group</w:t>
            </w:r>
            <w:r w:rsidRPr="00BE1917">
              <w:rPr>
                <w:rFonts w:eastAsia="Times New Roman"/>
                <w:color w:val="FF0000"/>
                <w:sz w:val="20"/>
                <w:u w:val="single"/>
              </w:rPr>
              <w:t>, with PUCCH on a carrier of smaller SCS</w:t>
            </w:r>
          </w:p>
        </w:tc>
        <w:tc>
          <w:tcPr>
            <w:tcW w:w="2135" w:type="pct"/>
            <w:shd w:val="clear" w:color="auto" w:fill="auto"/>
          </w:tcPr>
          <w:p w14:paraId="4C1B05D4" w14:textId="5A61B778" w:rsidR="00BE1917" w:rsidRPr="00BE1917" w:rsidRDefault="00BE1917" w:rsidP="00BF11E6">
            <w:pPr>
              <w:snapToGrid w:val="0"/>
              <w:rPr>
                <w:rFonts w:eastAsia="ＭＳ Ｐゴシック"/>
                <w:sz w:val="20"/>
              </w:rPr>
            </w:pPr>
            <w:r w:rsidRPr="00BE1917">
              <w:rPr>
                <w:rFonts w:eastAsia="ＭＳ Ｐゴシック"/>
                <w:sz w:val="20"/>
              </w:rPr>
              <w:t>1) For both NR CA UE</w:t>
            </w:r>
            <w:r w:rsidRPr="00BE1917">
              <w:rPr>
                <w:rFonts w:eastAsia="ＭＳ Ｐゴシック"/>
                <w:color w:val="FF0000"/>
                <w:sz w:val="20"/>
                <w:u w:val="single"/>
              </w:rPr>
              <w:t>,</w:t>
            </w:r>
            <w:r w:rsidRPr="00BE1917">
              <w:rPr>
                <w:rFonts w:eastAsia="ＭＳ Ｐゴシック"/>
                <w:sz w:val="20"/>
              </w:rPr>
              <w:t xml:space="preserve"> </w:t>
            </w:r>
            <w:r w:rsidRPr="00BE1917">
              <w:rPr>
                <w:rFonts w:eastAsia="ＭＳ Ｐゴシック"/>
                <w:strike/>
                <w:color w:val="FF0000"/>
                <w:sz w:val="20"/>
              </w:rPr>
              <w:t>and</w:t>
            </w:r>
            <w:r w:rsidRPr="00BE1917">
              <w:rPr>
                <w:rFonts w:eastAsia="ＭＳ Ｐゴシック"/>
                <w:sz w:val="20"/>
              </w:rPr>
              <w:t xml:space="preserve"> EN-DC</w:t>
            </w:r>
            <w:r w:rsidRPr="00BE1917">
              <w:rPr>
                <w:rFonts w:eastAsia="ＭＳ Ｐゴシック"/>
                <w:color w:val="FF0000"/>
                <w:sz w:val="20"/>
                <w:u w:val="single"/>
              </w:rPr>
              <w:t>/NE-DC</w:t>
            </w:r>
            <w:r w:rsidRPr="00BE1917">
              <w:rPr>
                <w:rFonts w:eastAsia="ＭＳ Ｐゴシック"/>
                <w:sz w:val="20"/>
              </w:rPr>
              <w:t xml:space="preserve"> UE</w:t>
            </w:r>
            <w:r w:rsidRPr="00BE1917">
              <w:rPr>
                <w:rFonts w:eastAsia="ＭＳ Ｐゴシック"/>
                <w:color w:val="FF0000"/>
                <w:sz w:val="20"/>
                <w:u w:val="single"/>
              </w:rPr>
              <w:t xml:space="preserve"> and NR DC UEs</w:t>
            </w:r>
            <w:r w:rsidRPr="00BE1917">
              <w:rPr>
                <w:rFonts w:eastAsia="ＭＳ Ｐゴシック"/>
                <w:sz w:val="20"/>
              </w:rPr>
              <w:t>, same numerology between DL and UL per carrier for data/control channel at a given time</w:t>
            </w:r>
          </w:p>
          <w:p w14:paraId="43BB6EF5" w14:textId="6FF565FD" w:rsidR="00BE1917" w:rsidRPr="00BE1917" w:rsidRDefault="00BE1917" w:rsidP="00BF11E6">
            <w:pPr>
              <w:snapToGrid w:val="0"/>
              <w:rPr>
                <w:rFonts w:eastAsia="ＭＳ Ｐゴシック"/>
                <w:sz w:val="20"/>
              </w:rPr>
            </w:pPr>
            <w:r w:rsidRPr="00BE1917">
              <w:rPr>
                <w:rFonts w:eastAsia="ＭＳ Ｐゴシック"/>
                <w:sz w:val="20"/>
              </w:rPr>
              <w:t>2) For both NR CA UE and EN-DC</w:t>
            </w:r>
            <w:r w:rsidRPr="00BE1917">
              <w:rPr>
                <w:rFonts w:eastAsia="ＭＳ Ｐゴシック"/>
                <w:color w:val="FF0000"/>
                <w:sz w:val="20"/>
                <w:u w:val="single"/>
              </w:rPr>
              <w:t>/NE-DC</w:t>
            </w:r>
            <w:r w:rsidRPr="00BE1917">
              <w:rPr>
                <w:rFonts w:eastAsia="ＭＳ Ｐゴシック"/>
                <w:sz w:val="20"/>
              </w:rPr>
              <w:t xml:space="preserve"> UE with one NR PUCCH group, different numerologies across NR carriers within the same NR PUCCH groups up to two different numerologies within the same NR PUCCH group </w:t>
            </w:r>
            <w:r w:rsidRPr="00BE1917">
              <w:rPr>
                <w:rFonts w:eastAsia="ＭＳ Ｐゴシック"/>
                <w:sz w:val="20"/>
                <w:u w:val="single"/>
              </w:rPr>
              <w:t>wherein NR PUCCH is sent on the carrier with smaller SCS</w:t>
            </w:r>
            <w:r w:rsidRPr="00BE1917">
              <w:rPr>
                <w:rFonts w:eastAsia="ＭＳ Ｐゴシック"/>
                <w:sz w:val="20"/>
              </w:rPr>
              <w:t xml:space="preserve"> for data/control channel at a given time</w:t>
            </w:r>
          </w:p>
          <w:p w14:paraId="089C77C9" w14:textId="77777777" w:rsidR="00BE1917" w:rsidRPr="00BE1917" w:rsidRDefault="00BE1917" w:rsidP="00BF11E6">
            <w:pPr>
              <w:snapToGrid w:val="0"/>
              <w:rPr>
                <w:rFonts w:eastAsia="ＭＳ Ｐゴシック"/>
                <w:sz w:val="20"/>
              </w:rPr>
            </w:pPr>
            <w:r w:rsidRPr="00BE1917">
              <w:rPr>
                <w:rFonts w:eastAsia="ＭＳ Ｐゴシック"/>
                <w:sz w:val="20"/>
              </w:rPr>
              <w:t>3-1) For NR CA UE with two NR PUCCH groups, different numerologies across NR carriers up to two different numerologies within the same NR PUCCH group wherein NR PUCCH is sent on the carrier with smaller SCS for data/control channel at a given time</w:t>
            </w:r>
          </w:p>
          <w:p w14:paraId="77134C0A" w14:textId="77777777" w:rsidR="00BE1917" w:rsidRDefault="00BE1917" w:rsidP="00BF11E6">
            <w:pPr>
              <w:rPr>
                <w:rFonts w:eastAsia="ＭＳ Ｐゴシック"/>
                <w:sz w:val="20"/>
              </w:rPr>
            </w:pPr>
            <w:r w:rsidRPr="00BE1917">
              <w:rPr>
                <w:rFonts w:eastAsia="ＭＳ Ｐゴシック"/>
                <w:sz w:val="20"/>
              </w:rPr>
              <w:t>3-2) For EN-DC</w:t>
            </w:r>
            <w:r w:rsidRPr="00BE1917">
              <w:rPr>
                <w:rFonts w:eastAsia="ＭＳ Ｐゴシック"/>
                <w:color w:val="FF0000"/>
                <w:sz w:val="20"/>
                <w:u w:val="single"/>
              </w:rPr>
              <w:t>/NE-DC</w:t>
            </w:r>
            <w:r w:rsidRPr="00BE1917">
              <w:rPr>
                <w:rFonts w:eastAsia="ＭＳ Ｐゴシック"/>
                <w:sz w:val="20"/>
              </w:rPr>
              <w:t xml:space="preserve">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75AC1822" w14:textId="0F15A476" w:rsidR="00BE1917" w:rsidRPr="00BE1917" w:rsidRDefault="00BE1917" w:rsidP="00BF11E6">
            <w:pPr>
              <w:rPr>
                <w:rFonts w:eastAsia="Times New Roman"/>
                <w:sz w:val="20"/>
                <w:u w:val="single"/>
              </w:rPr>
            </w:pPr>
            <w:r w:rsidRPr="00BE1917">
              <w:rPr>
                <w:rFonts w:eastAsia="Times New Roman"/>
                <w:color w:val="FF0000"/>
                <w:sz w:val="20"/>
                <w:u w:val="single"/>
              </w:rP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027" w:type="pct"/>
          </w:tcPr>
          <w:p w14:paraId="6626C071" w14:textId="77777777" w:rsidR="00BE1917" w:rsidRPr="00BE1917" w:rsidRDefault="00BE1917" w:rsidP="00BF11E6">
            <w:pPr>
              <w:snapToGrid w:val="0"/>
              <w:rPr>
                <w:rFonts w:eastAsia="ＭＳ Ｐゴシック"/>
                <w:sz w:val="20"/>
                <w:u w:val="single"/>
              </w:rPr>
            </w:pPr>
            <w:r w:rsidRPr="00BE1917">
              <w:rPr>
                <w:rFonts w:eastAsia="ＭＳ Ｐゴシック"/>
                <w:sz w:val="20"/>
                <w:u w:val="single"/>
              </w:rPr>
              <w:t>Note: The terminologies ‘UL’ and ‘carrier’ in the components in this FG do not refer to ‘SUL’. The case with PUCCH on UL carrier with larger SCS than other UL carrier is not supported.</w:t>
            </w:r>
          </w:p>
          <w:p w14:paraId="77B1A50F" w14:textId="77777777" w:rsidR="00BE1917" w:rsidRPr="00BE1917" w:rsidRDefault="00BE1917" w:rsidP="00BF11E6">
            <w:pPr>
              <w:snapToGrid w:val="0"/>
              <w:rPr>
                <w:rFonts w:eastAsia="Times New Roman"/>
                <w:sz w:val="20"/>
              </w:rPr>
            </w:pPr>
          </w:p>
        </w:tc>
      </w:tr>
      <w:tr w:rsidR="000510D4" w:rsidRPr="00BE1917" w14:paraId="36FE6ACD" w14:textId="77777777" w:rsidTr="004F6171">
        <w:trPr>
          <w:trHeight w:val="359"/>
        </w:trPr>
        <w:tc>
          <w:tcPr>
            <w:tcW w:w="366" w:type="pct"/>
            <w:shd w:val="clear" w:color="auto" w:fill="auto"/>
            <w:vAlign w:val="center"/>
          </w:tcPr>
          <w:p w14:paraId="46D600F0" w14:textId="6EF6005B" w:rsidR="000510D4" w:rsidRPr="000510D4" w:rsidRDefault="000510D4" w:rsidP="000510D4">
            <w:pPr>
              <w:rPr>
                <w:rFonts w:eastAsia="Times New Roman"/>
                <w:color w:val="FF0000"/>
                <w:sz w:val="20"/>
                <w:u w:val="single"/>
              </w:rPr>
            </w:pPr>
            <w:r w:rsidRPr="000510D4">
              <w:rPr>
                <w:rFonts w:eastAsia="Times New Roman" w:hint="eastAsia"/>
                <w:color w:val="FF0000"/>
                <w:sz w:val="20"/>
                <w:u w:val="single"/>
              </w:rPr>
              <w:t>6</w:t>
            </w:r>
            <w:r w:rsidRPr="000510D4">
              <w:rPr>
                <w:rFonts w:eastAsia="Times New Roman"/>
                <w:color w:val="FF0000"/>
                <w:sz w:val="20"/>
                <w:u w:val="single"/>
              </w:rPr>
              <w:t>-9a</w:t>
            </w:r>
          </w:p>
        </w:tc>
        <w:tc>
          <w:tcPr>
            <w:tcW w:w="1472" w:type="pct"/>
            <w:shd w:val="clear" w:color="auto" w:fill="auto"/>
          </w:tcPr>
          <w:p w14:paraId="1AEEDD9E" w14:textId="6E788DE7" w:rsidR="000510D4" w:rsidRPr="000510D4" w:rsidRDefault="000510D4" w:rsidP="000510D4">
            <w:pPr>
              <w:rPr>
                <w:rFonts w:eastAsia="Times New Roman"/>
                <w:color w:val="FF0000"/>
                <w:sz w:val="20"/>
                <w:u w:val="single"/>
              </w:rPr>
            </w:pPr>
            <w:r w:rsidRPr="000510D4">
              <w:rPr>
                <w:rFonts w:eastAsia="ＭＳ Ｐゴシック"/>
                <w:color w:val="FF0000"/>
                <w:sz w:val="20"/>
                <w:u w:val="single"/>
              </w:rPr>
              <w:t>Different numerologies across NR carriers within the same NR PUCCH group</w:t>
            </w:r>
            <w:r w:rsidRPr="000510D4">
              <w:rPr>
                <w:rFonts w:hint="eastAsia"/>
                <w:color w:val="FF0000"/>
                <w:sz w:val="20"/>
                <w:u w:val="single"/>
                <w:lang w:eastAsia="zh-CN"/>
              </w:rPr>
              <w:t>, with PUCCH on a carrier of larger SCS</w:t>
            </w:r>
          </w:p>
        </w:tc>
        <w:tc>
          <w:tcPr>
            <w:tcW w:w="2135" w:type="pct"/>
            <w:shd w:val="clear" w:color="auto" w:fill="auto"/>
            <w:vAlign w:val="center"/>
          </w:tcPr>
          <w:p w14:paraId="21E8D806" w14:textId="77777777" w:rsidR="000510D4" w:rsidRPr="000510D4" w:rsidRDefault="000510D4" w:rsidP="000510D4">
            <w:pPr>
              <w:spacing w:before="120"/>
              <w:ind w:left="43"/>
              <w:rPr>
                <w:rFonts w:eastAsia="ＭＳ Ｐゴシック"/>
                <w:color w:val="FF0000"/>
                <w:sz w:val="20"/>
                <w:u w:val="single"/>
              </w:rPr>
            </w:pPr>
            <w:r w:rsidRPr="000510D4">
              <w:rPr>
                <w:rFonts w:eastAsia="ＭＳ Ｐゴシック"/>
                <w:color w:val="FF0000"/>
                <w:sz w:val="20"/>
                <w:u w:val="single"/>
              </w:rPr>
              <w:t>1) For both NR CA UE</w:t>
            </w:r>
            <w:r w:rsidRPr="000510D4">
              <w:rPr>
                <w:rFonts w:eastAsia="ＭＳ Ｐゴシック" w:hint="eastAsia"/>
                <w:color w:val="FF0000"/>
                <w:sz w:val="20"/>
                <w:u w:val="single"/>
              </w:rPr>
              <w:t>,</w:t>
            </w:r>
            <w:r w:rsidRPr="000510D4">
              <w:rPr>
                <w:rFonts w:eastAsia="ＭＳ Ｐゴシック"/>
                <w:color w:val="FF0000"/>
                <w:sz w:val="20"/>
                <w:u w:val="single"/>
              </w:rPr>
              <w:t xml:space="preserve"> EN-DC/NE-DC UE</w:t>
            </w:r>
            <w:r w:rsidRPr="000510D4">
              <w:rPr>
                <w:rFonts w:eastAsia="ＭＳ Ｐゴシック" w:hint="eastAsia"/>
                <w:color w:val="FF0000"/>
                <w:sz w:val="20"/>
                <w:u w:val="single"/>
              </w:rPr>
              <w:t xml:space="preserve"> and NR DC UEs</w:t>
            </w:r>
            <w:r w:rsidRPr="000510D4">
              <w:rPr>
                <w:rFonts w:eastAsia="ＭＳ Ｐゴシック"/>
                <w:color w:val="FF0000"/>
                <w:sz w:val="20"/>
                <w:u w:val="single"/>
              </w:rPr>
              <w:t>, same numerology between DL and UL per carrier for data/control channel at a given time</w:t>
            </w:r>
          </w:p>
          <w:p w14:paraId="7CB41074" w14:textId="77777777" w:rsidR="000510D4" w:rsidRPr="000510D4" w:rsidRDefault="000510D4" w:rsidP="000510D4">
            <w:pPr>
              <w:spacing w:before="120"/>
              <w:ind w:left="43"/>
              <w:rPr>
                <w:rFonts w:eastAsia="ＭＳ Ｐゴシック"/>
                <w:color w:val="FF0000"/>
                <w:sz w:val="20"/>
                <w:u w:val="single"/>
              </w:rPr>
            </w:pPr>
            <w:r w:rsidRPr="000510D4">
              <w:rPr>
                <w:rFonts w:eastAsia="ＭＳ Ｐゴシック" w:hint="eastAsia"/>
                <w:color w:val="FF0000"/>
                <w:sz w:val="20"/>
                <w:u w:val="single"/>
              </w:rPr>
              <w:t xml:space="preserve">2) </w:t>
            </w:r>
            <w:r w:rsidRPr="000510D4">
              <w:rPr>
                <w:rFonts w:eastAsia="ＭＳ Ｐゴシック"/>
                <w:color w:val="FF0000"/>
                <w:sz w:val="20"/>
                <w:u w:val="single"/>
              </w:rPr>
              <w:t>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22E82DC6" w14:textId="77777777" w:rsidR="000510D4" w:rsidRPr="000510D4" w:rsidRDefault="000510D4" w:rsidP="000510D4">
            <w:pPr>
              <w:spacing w:before="120"/>
              <w:ind w:left="43"/>
              <w:rPr>
                <w:rFonts w:eastAsia="ＭＳ Ｐゴシック"/>
                <w:color w:val="FF0000"/>
                <w:sz w:val="20"/>
                <w:u w:val="single"/>
              </w:rPr>
            </w:pPr>
            <w:r w:rsidRPr="000510D4">
              <w:rPr>
                <w:rFonts w:eastAsia="ＭＳ Ｐゴシック" w:hint="eastAsia"/>
                <w:color w:val="FF0000"/>
                <w:sz w:val="20"/>
                <w:u w:val="single"/>
              </w:rPr>
              <w:t>3</w:t>
            </w:r>
            <w:r w:rsidRPr="000510D4">
              <w:rPr>
                <w:rFonts w:eastAsia="ＭＳ Ｐゴシック"/>
                <w:color w:val="FF0000"/>
                <w:sz w:val="20"/>
                <w:u w:val="single"/>
              </w:rPr>
              <w:t>-1) For NR CA UE with two NR PUCCH groups, different numerologies across NR carriers up to two different numerologies within the same NR PUCCH group wherein NR PUCCH is sent on the carrier with larger SCS for data/control channel at a given time</w:t>
            </w:r>
          </w:p>
          <w:p w14:paraId="4030D3AE" w14:textId="77777777" w:rsidR="000510D4" w:rsidRPr="000510D4" w:rsidRDefault="000510D4" w:rsidP="000510D4">
            <w:pPr>
              <w:spacing w:before="120"/>
              <w:ind w:left="43"/>
              <w:rPr>
                <w:rFonts w:eastAsia="ＭＳ Ｐゴシック"/>
                <w:color w:val="FF0000"/>
                <w:sz w:val="20"/>
                <w:u w:val="single"/>
              </w:rPr>
            </w:pPr>
            <w:r w:rsidRPr="000510D4">
              <w:rPr>
                <w:rFonts w:eastAsia="ＭＳ Ｐゴシック" w:hint="eastAsia"/>
                <w:color w:val="FF0000"/>
                <w:sz w:val="20"/>
                <w:u w:val="single"/>
              </w:rPr>
              <w:t>3</w:t>
            </w:r>
            <w:r w:rsidRPr="000510D4">
              <w:rPr>
                <w:rFonts w:eastAsia="ＭＳ Ｐゴシック"/>
                <w:color w:val="FF0000"/>
                <w:sz w:val="20"/>
                <w:u w:val="single"/>
              </w:rPr>
              <w:t xml:space="preserve">-2) For EN-DC/NE-DC UE with two NR PUCCH groups, different numerologies across NR carriers up to two different numerologies within an NR PUCCH group in FR1 wherein NR PUCCH is sent on the carrier with larger SCS, and same numerology across NR carriers within </w:t>
            </w:r>
            <w:r w:rsidRPr="000510D4">
              <w:rPr>
                <w:rFonts w:eastAsia="ＭＳ Ｐゴシック"/>
                <w:color w:val="FF0000"/>
                <w:sz w:val="20"/>
                <w:u w:val="single"/>
              </w:rPr>
              <w:lastRenderedPageBreak/>
              <w:t>another NR PUCCH group in FR2 for data/control channel at a given time</w:t>
            </w:r>
          </w:p>
          <w:p w14:paraId="58B8B57D" w14:textId="1DF0AEBC" w:rsidR="000510D4" w:rsidRPr="000510D4" w:rsidRDefault="000510D4" w:rsidP="000510D4">
            <w:pPr>
              <w:spacing w:before="120"/>
              <w:ind w:left="43"/>
              <w:rPr>
                <w:rFonts w:eastAsia="ＭＳ Ｐゴシック"/>
                <w:color w:val="FF0000"/>
                <w:sz w:val="20"/>
                <w:u w:val="single"/>
              </w:rPr>
            </w:pPr>
            <w:r w:rsidRPr="000510D4">
              <w:rPr>
                <w:rFonts w:eastAsia="ＭＳ Ｐゴシック" w:hint="eastAsia"/>
                <w:color w:val="FF0000"/>
                <w:sz w:val="20"/>
                <w:u w:val="single"/>
              </w:rPr>
              <w:t>4</w:t>
            </w:r>
            <w:r w:rsidRPr="000510D4">
              <w:rPr>
                <w:rFonts w:eastAsia="ＭＳ Ｐゴシック"/>
                <w:color w:val="FF0000"/>
                <w:sz w:val="20"/>
                <w:u w:val="single"/>
              </w:rPr>
              <w:t xml:space="preserve">) </w:t>
            </w:r>
            <w:r w:rsidRPr="000510D4">
              <w:rPr>
                <w:rFonts w:eastAsia="ＭＳ Ｐゴシック" w:hint="eastAsia"/>
                <w:color w:val="FF0000"/>
                <w:sz w:val="20"/>
                <w:u w:val="single"/>
              </w:rPr>
              <w:t>F</w:t>
            </w:r>
            <w:r w:rsidRPr="000510D4">
              <w:rPr>
                <w:rFonts w:eastAsia="ＭＳ Ｐゴシック"/>
                <w:color w:val="FF0000"/>
                <w:sz w:val="20"/>
                <w:u w:val="single"/>
              </w:rPr>
              <w:t xml:space="preserve">or NR DC UE, different numerologies across NR carriers within the same NR </w:t>
            </w:r>
            <w:r w:rsidRPr="000510D4">
              <w:rPr>
                <w:rFonts w:eastAsia="ＭＳ Ｐゴシック" w:hint="eastAsia"/>
                <w:color w:val="FF0000"/>
                <w:sz w:val="20"/>
                <w:u w:val="single"/>
              </w:rPr>
              <w:t>PUCCH group in MCG (in FR1) and</w:t>
            </w:r>
            <w:r w:rsidRPr="000510D4">
              <w:rPr>
                <w:rFonts w:eastAsia="ＭＳ Ｐゴシック"/>
                <w:color w:val="FF0000"/>
                <w:sz w:val="20"/>
                <w:u w:val="single"/>
              </w:rPr>
              <w:t xml:space="preserve"> up to two different numerologies within the same NR </w:t>
            </w:r>
            <w:r w:rsidRPr="000510D4">
              <w:rPr>
                <w:rFonts w:eastAsia="ＭＳ Ｐゴシック" w:hint="eastAsia"/>
                <w:color w:val="FF0000"/>
                <w:sz w:val="20"/>
                <w:u w:val="single"/>
              </w:rPr>
              <w:t xml:space="preserve">PUCCH </w:t>
            </w:r>
            <w:r w:rsidRPr="000510D4">
              <w:rPr>
                <w:rFonts w:eastAsia="ＭＳ Ｐゴシック"/>
                <w:color w:val="FF0000"/>
                <w:sz w:val="20"/>
                <w:u w:val="single"/>
              </w:rPr>
              <w:t xml:space="preserve">group wherein NR PUCCH is sent on the carrier with </w:t>
            </w:r>
            <w:r w:rsidRPr="000510D4">
              <w:rPr>
                <w:rFonts w:eastAsia="ＭＳ Ｐゴシック" w:hint="eastAsia"/>
                <w:color w:val="FF0000"/>
                <w:sz w:val="20"/>
                <w:u w:val="single"/>
              </w:rPr>
              <w:t>larger</w:t>
            </w:r>
            <w:r w:rsidRPr="000510D4">
              <w:rPr>
                <w:rFonts w:eastAsia="ＭＳ Ｐゴシック"/>
                <w:color w:val="FF0000"/>
                <w:sz w:val="20"/>
                <w:u w:val="single"/>
              </w:rPr>
              <w:t xml:space="preserve"> SCS for data/control channel at a given time</w:t>
            </w:r>
            <w:r w:rsidRPr="000510D4">
              <w:rPr>
                <w:rFonts w:eastAsia="ＭＳ Ｐゴシック" w:hint="eastAsia"/>
                <w:color w:val="FF0000"/>
                <w:sz w:val="20"/>
                <w:u w:val="single"/>
              </w:rPr>
              <w:t xml:space="preserve">; and same </w:t>
            </w:r>
            <w:r w:rsidRPr="000510D4">
              <w:rPr>
                <w:rFonts w:eastAsia="ＭＳ Ｐゴシック"/>
                <w:color w:val="FF0000"/>
                <w:sz w:val="20"/>
                <w:u w:val="single"/>
              </w:rPr>
              <w:t xml:space="preserve">numerology across NR carriers </w:t>
            </w:r>
            <w:r w:rsidRPr="000510D4">
              <w:rPr>
                <w:rFonts w:eastAsia="ＭＳ Ｐゴシック" w:hint="eastAsia"/>
                <w:color w:val="FF0000"/>
                <w:sz w:val="20"/>
                <w:u w:val="single"/>
              </w:rPr>
              <w:t>in SCG (in FR2).</w:t>
            </w:r>
          </w:p>
        </w:tc>
        <w:tc>
          <w:tcPr>
            <w:tcW w:w="1027" w:type="pct"/>
            <w:vAlign w:val="center"/>
          </w:tcPr>
          <w:p w14:paraId="41175400" w14:textId="356C1F70" w:rsidR="000510D4" w:rsidRPr="000510D4" w:rsidRDefault="000510D4" w:rsidP="000510D4">
            <w:pPr>
              <w:snapToGrid w:val="0"/>
              <w:rPr>
                <w:rFonts w:eastAsia="ＭＳ Ｐゴシック"/>
                <w:color w:val="FF0000"/>
                <w:sz w:val="20"/>
                <w:u w:val="single"/>
              </w:rPr>
            </w:pPr>
            <w:r w:rsidRPr="000510D4">
              <w:rPr>
                <w:color w:val="FF0000"/>
                <w:sz w:val="20"/>
                <w:u w:val="single"/>
              </w:rPr>
              <w:lastRenderedPageBreak/>
              <w:t xml:space="preserve">Note: for component </w:t>
            </w:r>
            <w:r w:rsidRPr="000510D4">
              <w:rPr>
                <w:rFonts w:hint="eastAsia"/>
                <w:color w:val="FF0000"/>
                <w:sz w:val="20"/>
                <w:u w:val="single"/>
                <w:lang w:eastAsia="zh-CN"/>
              </w:rPr>
              <w:t>2</w:t>
            </w:r>
            <w:r w:rsidRPr="000510D4">
              <w:rPr>
                <w:color w:val="FF0000"/>
                <w:sz w:val="20"/>
                <w:u w:val="single"/>
              </w:rPr>
              <w:t>), 3-1)</w:t>
            </w:r>
            <w:r w:rsidRPr="000510D4">
              <w:rPr>
                <w:rFonts w:hint="eastAsia"/>
                <w:color w:val="FF0000"/>
                <w:sz w:val="20"/>
                <w:u w:val="single"/>
                <w:lang w:eastAsia="zh-CN"/>
              </w:rPr>
              <w:t>,</w:t>
            </w:r>
            <w:r w:rsidRPr="000510D4">
              <w:rPr>
                <w:color w:val="FF0000"/>
                <w:sz w:val="20"/>
                <w:u w:val="single"/>
              </w:rPr>
              <w:t xml:space="preserve"> 3-2)</w:t>
            </w:r>
            <w:r w:rsidRPr="000510D4">
              <w:rPr>
                <w:rFonts w:hint="eastAsia"/>
                <w:color w:val="FF0000"/>
                <w:sz w:val="20"/>
                <w:u w:val="single"/>
                <w:lang w:eastAsia="zh-CN"/>
              </w:rPr>
              <w:t xml:space="preserve"> and 4)</w:t>
            </w:r>
            <w:r w:rsidRPr="000510D4">
              <w:rPr>
                <w:color w:val="FF0000"/>
                <w:sz w:val="20"/>
                <w:u w:val="single"/>
              </w:rPr>
              <w:t>, if a UE indicates support of 6-17 and the SCS of an SUL of a serving cell comprising an SUL is not smaller than the SCSs of an UL of any other serving cells in the same NR PUCCH group, NR PUCCH for the UE can be sent on either the UL or the SUL of the serving cell comprising the SUL.</w:t>
            </w:r>
          </w:p>
        </w:tc>
      </w:tr>
    </w:tbl>
    <w:p w14:paraId="5294D8E5" w14:textId="4B92FBF2" w:rsidR="00BE1917" w:rsidRDefault="00BE1917" w:rsidP="00956F10">
      <w:pPr>
        <w:spacing w:afterLines="50" w:after="120"/>
        <w:jc w:val="both"/>
        <w:rPr>
          <w:rFonts w:eastAsia="ＭＳ 明朝"/>
          <w:sz w:val="20"/>
        </w:rPr>
      </w:pPr>
    </w:p>
    <w:p w14:paraId="268D11F1" w14:textId="77777777" w:rsidR="00BE1917" w:rsidRPr="00BE1917" w:rsidRDefault="00BE1917" w:rsidP="00956F10">
      <w:pPr>
        <w:spacing w:afterLines="50" w:after="120"/>
        <w:jc w:val="both"/>
        <w:rPr>
          <w:rFonts w:eastAsia="ＭＳ 明朝"/>
          <w:sz w:val="20"/>
        </w:rPr>
      </w:pPr>
    </w:p>
    <w:p w14:paraId="0DDCE2F2" w14:textId="0B5FEF1E"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1E2F0D">
        <w:rPr>
          <w:rFonts w:eastAsia="ＭＳ 明朝"/>
          <w:b/>
          <w:bCs/>
          <w:szCs w:val="24"/>
          <w:lang w:val="en-US"/>
        </w:rPr>
        <w:t>UE features for Rel-15 late drop</w:t>
      </w:r>
    </w:p>
    <w:p w14:paraId="75762A83" w14:textId="10724C19" w:rsidR="00840EE8" w:rsidRDefault="006A3C12" w:rsidP="004D7B4A">
      <w:pPr>
        <w:spacing w:afterLines="50" w:after="120"/>
        <w:rPr>
          <w:sz w:val="22"/>
          <w:szCs w:val="22"/>
        </w:rPr>
      </w:pPr>
      <w:r>
        <w:rPr>
          <w:rFonts w:hint="eastAsia"/>
          <w:sz w:val="22"/>
          <w:szCs w:val="22"/>
        </w:rPr>
        <w:t xml:space="preserve">At the last RAN1 meeting, </w:t>
      </w:r>
      <w:r w:rsidR="00840EE8">
        <w:rPr>
          <w:sz w:val="22"/>
          <w:szCs w:val="22"/>
        </w:rPr>
        <w:t>following agreements were made, and according to the first agreement, new FG6-25 was introduced [1].</w:t>
      </w:r>
    </w:p>
    <w:tbl>
      <w:tblPr>
        <w:tblStyle w:val="afa"/>
        <w:tblW w:w="0" w:type="auto"/>
        <w:tblLook w:val="04A0" w:firstRow="1" w:lastRow="0" w:firstColumn="1" w:lastColumn="0" w:noHBand="0" w:noVBand="1"/>
      </w:tblPr>
      <w:tblGrid>
        <w:gridCol w:w="9962"/>
      </w:tblGrid>
      <w:tr w:rsidR="00840EE8" w14:paraId="48C78CF4" w14:textId="77777777" w:rsidTr="00840EE8">
        <w:tc>
          <w:tcPr>
            <w:tcW w:w="9962" w:type="dxa"/>
          </w:tcPr>
          <w:p w14:paraId="31DBCE7F" w14:textId="77777777" w:rsidR="00840EE8" w:rsidRPr="00840EE8" w:rsidRDefault="00840EE8" w:rsidP="00840EE8">
            <w:pPr>
              <w:rPr>
                <w:rFonts w:ascii="Times" w:eastAsia="游明朝" w:hAnsi="Times"/>
                <w:sz w:val="20"/>
                <w:u w:val="single"/>
              </w:rPr>
            </w:pPr>
            <w:r w:rsidRPr="00840EE8">
              <w:rPr>
                <w:rFonts w:ascii="Times" w:eastAsia="游明朝" w:hAnsi="Times" w:hint="eastAsia"/>
                <w:sz w:val="20"/>
                <w:highlight w:val="green"/>
                <w:u w:val="single"/>
              </w:rPr>
              <w:t>A</w:t>
            </w:r>
            <w:r w:rsidRPr="00840EE8">
              <w:rPr>
                <w:rFonts w:ascii="Times" w:eastAsia="游明朝" w:hAnsi="Times"/>
                <w:sz w:val="20"/>
                <w:highlight w:val="green"/>
                <w:u w:val="single"/>
              </w:rPr>
              <w:t>greements:</w:t>
            </w:r>
          </w:p>
          <w:p w14:paraId="588DADA3" w14:textId="77777777" w:rsidR="00840EE8" w:rsidRPr="00840EE8" w:rsidRDefault="00840EE8" w:rsidP="00840EE8">
            <w:pPr>
              <w:rPr>
                <w:rFonts w:ascii="Times" w:eastAsia="Batang" w:hAnsi="Times"/>
                <w:sz w:val="20"/>
                <w:lang w:eastAsia="x-none"/>
              </w:rPr>
            </w:pPr>
            <w:r w:rsidRPr="00840EE8">
              <w:rPr>
                <w:rFonts w:ascii="Times" w:eastAsia="Batang" w:hAnsi="Times"/>
                <w:sz w:val="20"/>
                <w:lang w:eastAsia="x-none"/>
              </w:rPr>
              <w:t>For Rel-15 late drop, it is agreed to have capability support for synchronous NR-NR DC only wherein MCG is in FR1 and SCG is in FR2.</w:t>
            </w:r>
          </w:p>
          <w:p w14:paraId="3337B95D" w14:textId="77777777" w:rsidR="00840EE8" w:rsidRPr="00840EE8" w:rsidRDefault="00840EE8" w:rsidP="00840EE8">
            <w:pPr>
              <w:rPr>
                <w:rFonts w:ascii="Times" w:eastAsia="Batang" w:hAnsi="Times"/>
                <w:sz w:val="20"/>
                <w:lang w:eastAsia="x-none"/>
              </w:rPr>
            </w:pPr>
          </w:p>
          <w:p w14:paraId="7BCEF5C8" w14:textId="77777777" w:rsidR="00840EE8" w:rsidRPr="00840EE8" w:rsidRDefault="00840EE8" w:rsidP="00840EE8">
            <w:pPr>
              <w:rPr>
                <w:rFonts w:ascii="Times" w:eastAsia="游明朝" w:hAnsi="Times"/>
                <w:sz w:val="20"/>
                <w:u w:val="single"/>
              </w:rPr>
            </w:pPr>
            <w:r w:rsidRPr="00840EE8">
              <w:rPr>
                <w:rFonts w:ascii="Times" w:eastAsia="游明朝" w:hAnsi="Times"/>
                <w:sz w:val="20"/>
                <w:highlight w:val="green"/>
                <w:u w:val="single"/>
              </w:rPr>
              <w:t>Agreements:</w:t>
            </w:r>
          </w:p>
          <w:p w14:paraId="4DB7E10F" w14:textId="77777777" w:rsidR="00840EE8" w:rsidRPr="00840EE8" w:rsidRDefault="00840EE8" w:rsidP="00840EE8">
            <w:pPr>
              <w:rPr>
                <w:rFonts w:ascii="Times" w:eastAsia="游明朝" w:hAnsi="Times"/>
                <w:sz w:val="20"/>
              </w:rPr>
            </w:pPr>
            <w:r w:rsidRPr="00840EE8">
              <w:rPr>
                <w:rFonts w:ascii="Times" w:eastAsia="游明朝" w:hAnsi="Times" w:hint="eastAsia"/>
                <w:sz w:val="20"/>
              </w:rPr>
              <w:t>F</w:t>
            </w:r>
            <w:r w:rsidRPr="00840EE8">
              <w:rPr>
                <w:rFonts w:ascii="Times" w:eastAsia="游明朝" w:hAnsi="Times"/>
                <w:sz w:val="20"/>
              </w:rPr>
              <w:t>or Rel-15 late drop</w:t>
            </w:r>
          </w:p>
          <w:p w14:paraId="2241C967" w14:textId="77777777" w:rsidR="00840EE8" w:rsidRPr="00840EE8" w:rsidRDefault="00840EE8" w:rsidP="00840EE8">
            <w:pPr>
              <w:numPr>
                <w:ilvl w:val="0"/>
                <w:numId w:val="34"/>
              </w:numPr>
              <w:rPr>
                <w:rFonts w:ascii="Times" w:eastAsia="游明朝" w:hAnsi="Times"/>
                <w:sz w:val="20"/>
              </w:rPr>
            </w:pPr>
            <w:r w:rsidRPr="00840EE8">
              <w:rPr>
                <w:rFonts w:ascii="Times" w:eastAsia="游明朝" w:hAnsi="Times"/>
                <w:sz w:val="20"/>
              </w:rPr>
              <w:t xml:space="preserve">For the capability parameters and components that are presently not defined as ‘across all CC’, the same capability </w:t>
            </w:r>
            <w:proofErr w:type="spellStart"/>
            <w:r w:rsidRPr="00840EE8">
              <w:rPr>
                <w:rFonts w:ascii="Times" w:eastAsia="游明朝" w:hAnsi="Times"/>
                <w:sz w:val="20"/>
              </w:rPr>
              <w:t>signaling</w:t>
            </w:r>
            <w:proofErr w:type="spellEnd"/>
            <w:r w:rsidRPr="00840EE8">
              <w:rPr>
                <w:rFonts w:ascii="Times" w:eastAsia="游明朝" w:hAnsi="Times"/>
                <w:sz w:val="20"/>
              </w:rPr>
              <w:t xml:space="preserve"> structure can be reused for DC as for CA.</w:t>
            </w:r>
          </w:p>
          <w:p w14:paraId="50D83CCC" w14:textId="77777777" w:rsidR="00840EE8" w:rsidRPr="00840EE8" w:rsidRDefault="00840EE8" w:rsidP="00840EE8">
            <w:pPr>
              <w:numPr>
                <w:ilvl w:val="0"/>
                <w:numId w:val="34"/>
              </w:numPr>
              <w:rPr>
                <w:rFonts w:ascii="Times" w:eastAsia="游明朝" w:hAnsi="Times"/>
                <w:sz w:val="20"/>
              </w:rPr>
            </w:pPr>
            <w:r w:rsidRPr="00840EE8">
              <w:rPr>
                <w:rFonts w:ascii="Times" w:eastAsia="游明朝" w:hAnsi="Times"/>
                <w:sz w:val="20"/>
              </w:rPr>
              <w:t>For the capability parameters and components that are presently not defined as ‘across all CC’ and that are of per band combination, per band per band combination or per CC per band per band combination, the same band combinations need to be allowed to be listed separately for CA and DC with allowing different capability contents.</w:t>
            </w:r>
          </w:p>
          <w:p w14:paraId="5098582B" w14:textId="6D9699AB" w:rsidR="00840EE8" w:rsidRPr="00840EE8" w:rsidRDefault="00840EE8" w:rsidP="00840EE8">
            <w:pPr>
              <w:rPr>
                <w:rFonts w:ascii="Times" w:eastAsia="游明朝" w:hAnsi="Times"/>
                <w:sz w:val="20"/>
              </w:rPr>
            </w:pPr>
          </w:p>
          <w:p w14:paraId="7F7B53A4" w14:textId="77777777" w:rsidR="00840EE8" w:rsidRPr="00840EE8" w:rsidRDefault="00840EE8" w:rsidP="00840EE8">
            <w:pPr>
              <w:rPr>
                <w:rFonts w:ascii="Times" w:eastAsia="游明朝" w:hAnsi="Times"/>
                <w:sz w:val="20"/>
                <w:u w:val="single"/>
              </w:rPr>
            </w:pPr>
            <w:r w:rsidRPr="00840EE8">
              <w:rPr>
                <w:rFonts w:ascii="Times" w:eastAsia="游明朝" w:hAnsi="Times"/>
                <w:sz w:val="20"/>
                <w:highlight w:val="green"/>
                <w:u w:val="single"/>
              </w:rPr>
              <w:t>Agreements</w:t>
            </w:r>
            <w:r w:rsidRPr="00840EE8">
              <w:rPr>
                <w:rFonts w:ascii="Times" w:eastAsia="游明朝" w:hAnsi="Times"/>
                <w:sz w:val="20"/>
                <w:u w:val="single"/>
              </w:rPr>
              <w:t>:</w:t>
            </w:r>
          </w:p>
          <w:p w14:paraId="3944BB9B" w14:textId="77777777" w:rsidR="00840EE8" w:rsidRPr="00840EE8" w:rsidRDefault="00840EE8" w:rsidP="00840EE8">
            <w:pPr>
              <w:rPr>
                <w:rFonts w:ascii="Times" w:eastAsia="游明朝" w:hAnsi="Times"/>
                <w:sz w:val="20"/>
                <w:lang w:val="en-US"/>
              </w:rPr>
            </w:pPr>
            <w:r w:rsidRPr="00840EE8">
              <w:rPr>
                <w:rFonts w:ascii="Times" w:eastAsia="游明朝" w:hAnsi="Times"/>
                <w:sz w:val="20"/>
                <w:lang w:val="en-US"/>
              </w:rPr>
              <w:t>For the capability parameters and components that are presently defined as ‘across all CC’ and not defined with FR1/FR2 differentiation where different values are allowed</w:t>
            </w:r>
          </w:p>
          <w:p w14:paraId="1CDDFB0F" w14:textId="77777777" w:rsidR="00840EE8" w:rsidRPr="00840EE8" w:rsidRDefault="00840EE8" w:rsidP="00840EE8">
            <w:pPr>
              <w:numPr>
                <w:ilvl w:val="0"/>
                <w:numId w:val="35"/>
              </w:numPr>
              <w:rPr>
                <w:rFonts w:ascii="Times" w:eastAsia="游明朝" w:hAnsi="Times"/>
                <w:sz w:val="20"/>
                <w:lang w:val="en-US"/>
              </w:rPr>
            </w:pPr>
            <w:r w:rsidRPr="00840EE8">
              <w:rPr>
                <w:rFonts w:ascii="Times" w:eastAsia="游明朝" w:hAnsi="Times"/>
                <w:sz w:val="20"/>
                <w:lang w:val="en-US"/>
              </w:rPr>
              <w:t>These capability parameters should be defined as ‘across all CCs and across MCG and SCG’.</w:t>
            </w:r>
          </w:p>
          <w:p w14:paraId="0AF52873" w14:textId="77777777" w:rsidR="00840EE8" w:rsidRPr="00840EE8" w:rsidRDefault="00840EE8" w:rsidP="00840EE8">
            <w:pPr>
              <w:numPr>
                <w:ilvl w:val="1"/>
                <w:numId w:val="35"/>
              </w:numPr>
              <w:rPr>
                <w:rFonts w:ascii="Times" w:eastAsia="游明朝" w:hAnsi="Times"/>
                <w:sz w:val="20"/>
                <w:lang w:val="en-US"/>
              </w:rPr>
            </w:pPr>
            <w:r w:rsidRPr="00840EE8">
              <w:rPr>
                <w:rFonts w:ascii="Times" w:eastAsia="游明朝" w:hAnsi="Times"/>
                <w:sz w:val="20"/>
                <w:lang w:val="en-US"/>
              </w:rPr>
              <w:t>If there is any mandatory minimum value defined for ‘across all CCs’, the same mandatory minimum should apply to ‘across all CCs and across MCG and SCG’.</w:t>
            </w:r>
          </w:p>
          <w:p w14:paraId="7A1D6784" w14:textId="77777777" w:rsidR="00840EE8" w:rsidRPr="00840EE8" w:rsidRDefault="00840EE8" w:rsidP="00840EE8">
            <w:pPr>
              <w:numPr>
                <w:ilvl w:val="1"/>
                <w:numId w:val="35"/>
              </w:numPr>
              <w:rPr>
                <w:rFonts w:ascii="Times" w:eastAsia="游明朝" w:hAnsi="Times"/>
                <w:sz w:val="20"/>
                <w:lang w:val="en-US"/>
              </w:rPr>
            </w:pPr>
            <w:r w:rsidRPr="00840EE8">
              <w:rPr>
                <w:rFonts w:ascii="Times" w:eastAsia="游明朝" w:hAnsi="Times" w:hint="eastAsia"/>
                <w:sz w:val="20"/>
                <w:highlight w:val="yellow"/>
                <w:lang w:val="en-US"/>
              </w:rPr>
              <w:t>F</w:t>
            </w:r>
            <w:r w:rsidRPr="00840EE8">
              <w:rPr>
                <w:rFonts w:ascii="Times" w:eastAsia="游明朝" w:hAnsi="Times"/>
                <w:sz w:val="20"/>
                <w:highlight w:val="yellow"/>
                <w:lang w:val="en-US"/>
              </w:rPr>
              <w:t>FS</w:t>
            </w:r>
            <w:r w:rsidRPr="00840EE8">
              <w:rPr>
                <w:rFonts w:ascii="Times" w:eastAsia="游明朝" w:hAnsi="Times"/>
                <w:sz w:val="20"/>
                <w:lang w:val="en-US"/>
              </w:rPr>
              <w:t>: whether for some of these parameters per MCG and per SCG capabilities should be additionally introduced</w:t>
            </w:r>
          </w:p>
          <w:p w14:paraId="55192571" w14:textId="77777777" w:rsidR="00840EE8" w:rsidRPr="00840EE8" w:rsidRDefault="00840EE8" w:rsidP="00840EE8">
            <w:pPr>
              <w:numPr>
                <w:ilvl w:val="1"/>
                <w:numId w:val="35"/>
              </w:numPr>
              <w:rPr>
                <w:rFonts w:ascii="Times" w:eastAsia="游明朝" w:hAnsi="Times"/>
                <w:sz w:val="20"/>
                <w:lang w:val="en-US"/>
              </w:rPr>
            </w:pPr>
            <w:r w:rsidRPr="00840EE8">
              <w:rPr>
                <w:rFonts w:ascii="Times" w:eastAsia="游明朝" w:hAnsi="Times" w:hint="eastAsia"/>
                <w:sz w:val="20"/>
                <w:highlight w:val="yellow"/>
                <w:lang w:val="en-US"/>
              </w:rPr>
              <w:t>F</w:t>
            </w:r>
            <w:r w:rsidRPr="00840EE8">
              <w:rPr>
                <w:rFonts w:ascii="Times" w:eastAsia="游明朝" w:hAnsi="Times"/>
                <w:sz w:val="20"/>
                <w:highlight w:val="yellow"/>
                <w:lang w:val="en-US"/>
              </w:rPr>
              <w:t>FS</w:t>
            </w:r>
            <w:r w:rsidRPr="00840EE8">
              <w:rPr>
                <w:rFonts w:ascii="Times" w:eastAsia="游明朝" w:hAnsi="Times"/>
                <w:sz w:val="20"/>
                <w:lang w:val="en-US"/>
              </w:rPr>
              <w:t>: whether for some of these parameters to introduce a limitation on how capabilities can be distributed by configuration across MCG and SCG</w:t>
            </w:r>
          </w:p>
          <w:p w14:paraId="3DD25304" w14:textId="45524A8D" w:rsidR="00840EE8" w:rsidRPr="00840EE8" w:rsidRDefault="00840EE8" w:rsidP="00840EE8">
            <w:pPr>
              <w:numPr>
                <w:ilvl w:val="0"/>
                <w:numId w:val="35"/>
              </w:numPr>
              <w:rPr>
                <w:rFonts w:ascii="Times" w:eastAsia="游明朝" w:hAnsi="Times"/>
                <w:sz w:val="20"/>
                <w:lang w:val="en-US"/>
              </w:rPr>
            </w:pPr>
            <w:r w:rsidRPr="00840EE8">
              <w:rPr>
                <w:rFonts w:ascii="Times" w:eastAsia="游明朝" w:hAnsi="Times" w:hint="eastAsia"/>
                <w:sz w:val="20"/>
                <w:highlight w:val="yellow"/>
                <w:lang w:val="en-US"/>
              </w:rPr>
              <w:t>F</w:t>
            </w:r>
            <w:r w:rsidRPr="00840EE8">
              <w:rPr>
                <w:rFonts w:ascii="Times" w:eastAsia="游明朝" w:hAnsi="Times"/>
                <w:sz w:val="20"/>
                <w:highlight w:val="yellow"/>
                <w:lang w:val="en-US"/>
              </w:rPr>
              <w:t>FS</w:t>
            </w:r>
            <w:r w:rsidRPr="00840EE8">
              <w:rPr>
                <w:rFonts w:ascii="Times" w:eastAsia="游明朝" w:hAnsi="Times"/>
                <w:sz w:val="20"/>
                <w:lang w:val="en-US"/>
              </w:rPr>
              <w:t>: for capabilities with FR1/FR2 differentiation where different values are allowed</w:t>
            </w:r>
          </w:p>
        </w:tc>
      </w:tr>
    </w:tbl>
    <w:p w14:paraId="73EB06C0" w14:textId="78FB14D5" w:rsidR="00840EE8" w:rsidRDefault="00840EE8" w:rsidP="004D7B4A">
      <w:pPr>
        <w:spacing w:afterLines="50" w:after="120"/>
        <w:rPr>
          <w:sz w:val="22"/>
          <w:szCs w:val="22"/>
        </w:rPr>
      </w:pPr>
    </w:p>
    <w:p w14:paraId="535B2B89" w14:textId="40EB27FA" w:rsidR="00840EE8" w:rsidRDefault="00840EE8" w:rsidP="004D7B4A">
      <w:pPr>
        <w:spacing w:afterLines="50" w:after="120"/>
        <w:rPr>
          <w:sz w:val="22"/>
          <w:szCs w:val="22"/>
        </w:rPr>
      </w:pPr>
      <w:r>
        <w:rPr>
          <w:rFonts w:hint="eastAsia"/>
          <w:sz w:val="22"/>
          <w:szCs w:val="22"/>
        </w:rPr>
        <w:t xml:space="preserve">As in above yellow highlighted parts, there are some remaining issues on UE feature for Rel-15 late drop. </w:t>
      </w:r>
      <w:r>
        <w:rPr>
          <w:sz w:val="22"/>
          <w:szCs w:val="22"/>
        </w:rPr>
        <w:t>In [4], NTT DOCOMO</w:t>
      </w:r>
      <w:r>
        <w:rPr>
          <w:sz w:val="22"/>
        </w:rPr>
        <w:t xml:space="preserve"> made following proposals.</w:t>
      </w:r>
    </w:p>
    <w:tbl>
      <w:tblPr>
        <w:tblStyle w:val="afa"/>
        <w:tblW w:w="0" w:type="auto"/>
        <w:tblLook w:val="04A0" w:firstRow="1" w:lastRow="0" w:firstColumn="1" w:lastColumn="0" w:noHBand="0" w:noVBand="1"/>
      </w:tblPr>
      <w:tblGrid>
        <w:gridCol w:w="9962"/>
      </w:tblGrid>
      <w:tr w:rsidR="00840EE8" w14:paraId="3E42D14B" w14:textId="77777777" w:rsidTr="00840EE8">
        <w:tc>
          <w:tcPr>
            <w:tcW w:w="9962" w:type="dxa"/>
          </w:tcPr>
          <w:p w14:paraId="0A706386" w14:textId="77777777" w:rsidR="00840EE8" w:rsidRPr="005E6317" w:rsidRDefault="00840EE8" w:rsidP="00840EE8">
            <w:pPr>
              <w:spacing w:afterLines="50" w:after="120"/>
              <w:rPr>
                <w:sz w:val="22"/>
                <w:szCs w:val="22"/>
              </w:rPr>
            </w:pPr>
            <w:r>
              <w:rPr>
                <w:rFonts w:hint="eastAsia"/>
                <w:sz w:val="22"/>
                <w:szCs w:val="22"/>
              </w:rPr>
              <w:lastRenderedPageBreak/>
              <w:t>For per-UE capabilities</w:t>
            </w:r>
            <w:r>
              <w:rPr>
                <w:sz w:val="22"/>
                <w:szCs w:val="22"/>
              </w:rPr>
              <w:t xml:space="preserve"> without FR1/FR2 differentiation</w:t>
            </w:r>
            <w:r>
              <w:rPr>
                <w:rFonts w:hint="eastAsia"/>
                <w:sz w:val="22"/>
                <w:szCs w:val="22"/>
              </w:rPr>
              <w:t>, RAN1 agreed that</w:t>
            </w:r>
            <w:r>
              <w:rPr>
                <w:sz w:val="22"/>
                <w:szCs w:val="22"/>
              </w:rPr>
              <w:t xml:space="preserve"> t</w:t>
            </w:r>
            <w:r w:rsidRPr="00B41251">
              <w:rPr>
                <w:sz w:val="22"/>
                <w:szCs w:val="22"/>
              </w:rPr>
              <w:t>hese capability parameters should be defined as ‘across all CCs and across MCG and SCG’</w:t>
            </w:r>
            <w:r>
              <w:rPr>
                <w:sz w:val="22"/>
                <w:szCs w:val="22"/>
              </w:rPr>
              <w:t xml:space="preserve">. </w:t>
            </w:r>
            <w:r>
              <w:rPr>
                <w:rFonts w:hint="eastAsia"/>
                <w:sz w:val="22"/>
                <w:szCs w:val="22"/>
              </w:rPr>
              <w:t xml:space="preserve">Nevertheless, </w:t>
            </w:r>
            <w:r>
              <w:rPr>
                <w:sz w:val="22"/>
                <w:szCs w:val="22"/>
              </w:rPr>
              <w:t xml:space="preserve">there are some remaining issues. Some per-UE capabilities (e.g., like </w:t>
            </w:r>
            <w:proofErr w:type="spellStart"/>
            <w:r w:rsidRPr="005C5E60">
              <w:rPr>
                <w:i/>
                <w:sz w:val="22"/>
                <w:szCs w:val="22"/>
              </w:rPr>
              <w:t>pdcch-BlindDetectionCA</w:t>
            </w:r>
            <w:proofErr w:type="spellEnd"/>
            <w:r>
              <w:rPr>
                <w:sz w:val="22"/>
                <w:szCs w:val="22"/>
              </w:rPr>
              <w:t>) may need to be separately reported for CA and for sync NR-NR DC in order to allow various implementations to realize sync NR-NR DC. In some implementation, UE is capable of a certain feature in both single CG operation and sync NR-NR DC operation, and UE is capable of it in both MCG and SCG. But in other implementation, even if UE is capable of a certain feature in single CG operation and in MCG in sync NR-NR DC operation, UE may not be capable of or may be less capable of it in SCG.</w:t>
            </w:r>
          </w:p>
          <w:p w14:paraId="14A6CEAB" w14:textId="77777777" w:rsidR="00840EE8" w:rsidRPr="005C5E60" w:rsidRDefault="00840EE8" w:rsidP="00840EE8">
            <w:pPr>
              <w:spacing w:afterLines="50" w:after="120"/>
              <w:rPr>
                <w:sz w:val="22"/>
                <w:szCs w:val="22"/>
              </w:rPr>
            </w:pPr>
            <w:r>
              <w:rPr>
                <w:rFonts w:hint="eastAsia"/>
                <w:sz w:val="22"/>
                <w:szCs w:val="22"/>
              </w:rPr>
              <w:t xml:space="preserve">If time allows, it is good to discuss the necessity on separate reporting </w:t>
            </w:r>
            <w:r>
              <w:rPr>
                <w:sz w:val="22"/>
                <w:szCs w:val="22"/>
              </w:rPr>
              <w:t>of per-UE capability between for</w:t>
            </w:r>
            <w:r>
              <w:rPr>
                <w:rFonts w:hint="eastAsia"/>
                <w:sz w:val="22"/>
                <w:szCs w:val="22"/>
              </w:rPr>
              <w:t xml:space="preserve"> single CG/MCG and for SCG</w:t>
            </w:r>
            <w:r>
              <w:rPr>
                <w:sz w:val="22"/>
                <w:szCs w:val="22"/>
              </w:rPr>
              <w:t xml:space="preserve">, for each feature group considering expected implementation variations. However, since ASN.1 freeze schedule for Rel-15 late drop is approaching, one possible way is to allow the separate reporting for all per-UE capabilities. But it would cause a lot of RAN2 work and an unnecessary increase of capability signalling size. So RAN1 should carefully discuss on the </w:t>
            </w:r>
            <w:r>
              <w:rPr>
                <w:rFonts w:hint="eastAsia"/>
                <w:sz w:val="22"/>
                <w:szCs w:val="22"/>
              </w:rPr>
              <w:t xml:space="preserve">necessity on separate reporting </w:t>
            </w:r>
            <w:r>
              <w:rPr>
                <w:sz w:val="22"/>
                <w:szCs w:val="22"/>
              </w:rPr>
              <w:t>of per-UE capability between for</w:t>
            </w:r>
            <w:r>
              <w:rPr>
                <w:rFonts w:hint="eastAsia"/>
                <w:sz w:val="22"/>
                <w:szCs w:val="22"/>
              </w:rPr>
              <w:t xml:space="preserve"> single CG/MCG and for SCG</w:t>
            </w:r>
            <w:r>
              <w:rPr>
                <w:sz w:val="22"/>
                <w:szCs w:val="22"/>
              </w:rPr>
              <w:t xml:space="preserve"> case by case.</w:t>
            </w:r>
          </w:p>
          <w:p w14:paraId="5E53386E" w14:textId="77777777" w:rsidR="00840EE8" w:rsidRPr="00B41251" w:rsidRDefault="00840EE8" w:rsidP="00840EE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Only when the clear necessity on additional </w:t>
            </w:r>
            <w:r w:rsidRPr="00BC30BA">
              <w:rPr>
                <w:rFonts w:eastAsia="游明朝"/>
                <w:b/>
                <w:sz w:val="22"/>
                <w:szCs w:val="22"/>
              </w:rPr>
              <w:t>per MCG and per SCG capabilities</w:t>
            </w:r>
            <w:r>
              <w:rPr>
                <w:rFonts w:eastAsia="游明朝"/>
                <w:b/>
                <w:sz w:val="22"/>
                <w:szCs w:val="22"/>
              </w:rPr>
              <w:t xml:space="preserve"> is identified for a particular FG/parameter, those additional </w:t>
            </w:r>
            <w:r w:rsidRPr="00BC30BA">
              <w:rPr>
                <w:rFonts w:eastAsia="游明朝"/>
                <w:b/>
                <w:sz w:val="22"/>
                <w:szCs w:val="22"/>
              </w:rPr>
              <w:t>per MCG and per SCG capabilities</w:t>
            </w:r>
            <w:r>
              <w:rPr>
                <w:rFonts w:eastAsia="游明朝"/>
                <w:b/>
                <w:sz w:val="22"/>
                <w:szCs w:val="22"/>
              </w:rPr>
              <w:t xml:space="preserve"> are introduced.</w:t>
            </w:r>
          </w:p>
          <w:p w14:paraId="39A8CAA6" w14:textId="77777777" w:rsidR="00840EE8" w:rsidRDefault="00840EE8" w:rsidP="00840EE8">
            <w:pPr>
              <w:spacing w:afterLines="50" w:after="120"/>
              <w:rPr>
                <w:sz w:val="22"/>
                <w:szCs w:val="22"/>
              </w:rPr>
            </w:pPr>
          </w:p>
          <w:p w14:paraId="1B73115B" w14:textId="77777777" w:rsidR="00840EE8" w:rsidRPr="00086C07" w:rsidRDefault="00840EE8" w:rsidP="00840EE8">
            <w:pPr>
              <w:spacing w:afterLines="50" w:after="120"/>
              <w:rPr>
                <w:sz w:val="22"/>
                <w:szCs w:val="22"/>
                <w:lang w:val="en-US"/>
              </w:rPr>
            </w:pPr>
            <w:r>
              <w:rPr>
                <w:sz w:val="22"/>
                <w:szCs w:val="22"/>
              </w:rPr>
              <w:t xml:space="preserve">If no </w:t>
            </w:r>
            <w:r w:rsidRPr="00086C07">
              <w:rPr>
                <w:sz w:val="22"/>
                <w:szCs w:val="22"/>
              </w:rPr>
              <w:t>additional per MCG and per SCG capabilities is identified</w:t>
            </w:r>
            <w:r w:rsidRPr="00086C07">
              <w:rPr>
                <w:rFonts w:hint="eastAsia"/>
                <w:sz w:val="22"/>
                <w:szCs w:val="22"/>
              </w:rPr>
              <w:t xml:space="preserve"> </w:t>
            </w:r>
            <w:r>
              <w:rPr>
                <w:sz w:val="22"/>
                <w:szCs w:val="22"/>
              </w:rPr>
              <w:t xml:space="preserve">as necessary for Rel-15 late drop, some remaining details on how to interpret existing capabilities for sync NR-NR DC should be clarified. </w:t>
            </w:r>
            <w:r w:rsidRPr="00086C07">
              <w:rPr>
                <w:sz w:val="22"/>
                <w:szCs w:val="22"/>
              </w:rPr>
              <w:t>For the capability parameters and components that are presently defined as ‘across all CC’ and not defined with FR1/FR2 differentiation where different values are allowed</w:t>
            </w:r>
            <w:r>
              <w:rPr>
                <w:sz w:val="22"/>
                <w:szCs w:val="22"/>
              </w:rPr>
              <w:t xml:space="preserve"> (i.e., per-UE capabilities without FR1/FR2 differentiation or with FR1/FR2 differentiation where different values are not allowed), unless per CG limitation is additionally defined, there should be no limitation on how </w:t>
            </w:r>
            <w:r w:rsidRPr="00086C07">
              <w:rPr>
                <w:sz w:val="22"/>
                <w:szCs w:val="22"/>
              </w:rPr>
              <w:t>capabilities can be distributed</w:t>
            </w:r>
            <w:r>
              <w:rPr>
                <w:sz w:val="22"/>
                <w:szCs w:val="22"/>
              </w:rPr>
              <w:t>, i.e., UE shall be capable of every possible distribution.</w:t>
            </w:r>
          </w:p>
          <w:p w14:paraId="286D9BBD" w14:textId="77777777" w:rsidR="00840EE8" w:rsidRPr="00F55D41" w:rsidRDefault="00840EE8" w:rsidP="00840EE8">
            <w:pPr>
              <w:spacing w:afterLines="50" w:after="120"/>
              <w:rPr>
                <w:sz w:val="22"/>
                <w:szCs w:val="22"/>
              </w:rPr>
            </w:pPr>
            <w:r>
              <w:rPr>
                <w:rFonts w:hint="eastAsia"/>
                <w:sz w:val="22"/>
                <w:szCs w:val="22"/>
              </w:rPr>
              <w:t xml:space="preserve">For per-UE capabilities with FR1/FR2 differentiation, </w:t>
            </w:r>
            <w:r>
              <w:rPr>
                <w:sz w:val="22"/>
                <w:szCs w:val="22"/>
              </w:rPr>
              <w:t>since Rel-15 late drop targets FR1 NR-FR2 NR DC only, no additional capability signalling would be necessary, and the capabilities reported for FR1 and for FR2 are applied to MCG and to SCG, respectively.</w:t>
            </w:r>
          </w:p>
          <w:p w14:paraId="0FFC66AC" w14:textId="77777777" w:rsidR="00840EE8" w:rsidRPr="00B41251" w:rsidRDefault="00840EE8" w:rsidP="00840EE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U</w:t>
            </w:r>
            <w:r w:rsidRPr="00086C07">
              <w:rPr>
                <w:rFonts w:eastAsia="游明朝"/>
                <w:b/>
                <w:sz w:val="22"/>
                <w:szCs w:val="22"/>
              </w:rPr>
              <w:t>nless per CG limitation is additionally defined, there should be no limitation on how capabilities can be distributed, i.e., UE shall be capable of every possible distribution.</w:t>
            </w:r>
          </w:p>
          <w:p w14:paraId="3678402D" w14:textId="60FB931F" w:rsidR="00840EE8" w:rsidRDefault="00840EE8" w:rsidP="00840EE8">
            <w:pPr>
              <w:spacing w:afterLines="50" w:after="120"/>
              <w:rPr>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sidRPr="00086C07">
              <w:rPr>
                <w:rFonts w:eastAsia="游明朝"/>
                <w:b/>
                <w:sz w:val="22"/>
                <w:szCs w:val="22"/>
              </w:rPr>
              <w:t>For per-UE capabilities with FR1/FR2 differentiation</w:t>
            </w:r>
            <w:r>
              <w:rPr>
                <w:rFonts w:eastAsia="游明朝"/>
                <w:b/>
                <w:sz w:val="22"/>
                <w:szCs w:val="22"/>
              </w:rPr>
              <w:t xml:space="preserve">, in case of sync NR-NR DC, </w:t>
            </w:r>
            <w:r w:rsidRPr="00086C07">
              <w:rPr>
                <w:rFonts w:eastAsia="游明朝"/>
                <w:b/>
                <w:sz w:val="22"/>
                <w:szCs w:val="22"/>
              </w:rPr>
              <w:t>capabilities reported for FR1 and for FR2 are applied to MCG and to SCG, respectively</w:t>
            </w:r>
            <w:r>
              <w:rPr>
                <w:rFonts w:eastAsia="游明朝"/>
                <w:b/>
                <w:sz w:val="22"/>
                <w:szCs w:val="22"/>
              </w:rPr>
              <w:t>.</w:t>
            </w:r>
          </w:p>
        </w:tc>
      </w:tr>
    </w:tbl>
    <w:p w14:paraId="444D8C21" w14:textId="7CB41BC8" w:rsidR="00840EE8" w:rsidRDefault="00840EE8" w:rsidP="004D7B4A">
      <w:pPr>
        <w:spacing w:afterLines="50" w:after="120"/>
        <w:rPr>
          <w:sz w:val="22"/>
          <w:szCs w:val="22"/>
        </w:rPr>
      </w:pPr>
    </w:p>
    <w:p w14:paraId="50EB4164" w14:textId="4F5900A8" w:rsidR="00086C07" w:rsidRDefault="00840EE8" w:rsidP="00086C07">
      <w:pPr>
        <w:spacing w:afterLines="50" w:after="120"/>
        <w:jc w:val="both"/>
        <w:rPr>
          <w:rFonts w:eastAsia="游明朝"/>
          <w:sz w:val="22"/>
          <w:szCs w:val="22"/>
        </w:rPr>
      </w:pPr>
      <w:r>
        <w:rPr>
          <w:rFonts w:eastAsia="游明朝"/>
          <w:sz w:val="22"/>
          <w:szCs w:val="22"/>
        </w:rPr>
        <w:t xml:space="preserve">Since this is the last WG meeting for ASN.1 freeze of Rel-15 late drop, we should resolve all FFS issues on UE features for Rel-15 late drop. We should discuss </w:t>
      </w:r>
      <w:r w:rsidR="00DA02B0">
        <w:rPr>
          <w:rFonts w:eastAsia="游明朝"/>
          <w:sz w:val="22"/>
          <w:szCs w:val="22"/>
        </w:rPr>
        <w:t xml:space="preserve">them based </w:t>
      </w:r>
      <w:r>
        <w:rPr>
          <w:rFonts w:eastAsia="游明朝"/>
          <w:sz w:val="22"/>
          <w:szCs w:val="22"/>
        </w:rPr>
        <w:t>on above proposal</w:t>
      </w:r>
      <w:r w:rsidR="00DA02B0">
        <w:rPr>
          <w:rFonts w:eastAsia="游明朝"/>
          <w:sz w:val="22"/>
          <w:szCs w:val="22"/>
        </w:rPr>
        <w:t>s</w:t>
      </w:r>
      <w:r>
        <w:rPr>
          <w:rFonts w:eastAsia="游明朝"/>
          <w:sz w:val="22"/>
          <w:szCs w:val="22"/>
        </w:rPr>
        <w:t>.</w:t>
      </w:r>
    </w:p>
    <w:p w14:paraId="5FFD28A6" w14:textId="77777777" w:rsidR="00840EE8" w:rsidRPr="00DA02B0" w:rsidRDefault="00840EE8" w:rsidP="00086C07">
      <w:pPr>
        <w:spacing w:afterLines="50" w:after="120"/>
        <w:jc w:val="both"/>
        <w:rPr>
          <w:rFonts w:eastAsia="游明朝"/>
          <w:sz w:val="22"/>
          <w:szCs w:val="22"/>
        </w:rPr>
      </w:pPr>
    </w:p>
    <w:p w14:paraId="5C8422EC" w14:textId="77777777" w:rsidR="00840EE8" w:rsidRPr="00A94EAB" w:rsidRDefault="00840EE8" w:rsidP="00840EE8">
      <w:pPr>
        <w:spacing w:afterLines="50" w:after="120"/>
        <w:jc w:val="both"/>
        <w:rPr>
          <w:rFonts w:eastAsia="ＭＳ 明朝"/>
          <w:sz w:val="22"/>
          <w:szCs w:val="22"/>
        </w:rPr>
      </w:pPr>
      <w:r w:rsidRPr="00A94EAB">
        <w:rPr>
          <w:rFonts w:eastAsia="ＭＳ 明朝" w:hint="eastAsia"/>
          <w:sz w:val="22"/>
          <w:szCs w:val="22"/>
          <w:highlight w:val="yellow"/>
        </w:rPr>
        <w:t>Offline proposal:</w:t>
      </w:r>
    </w:p>
    <w:p w14:paraId="49D8799A" w14:textId="77777777" w:rsidR="00840EE8" w:rsidRPr="00A94EAB" w:rsidRDefault="00840EE8" w:rsidP="00840EE8">
      <w:pPr>
        <w:pStyle w:val="afc"/>
        <w:numPr>
          <w:ilvl w:val="0"/>
          <w:numId w:val="40"/>
        </w:numPr>
        <w:ind w:leftChars="0"/>
        <w:rPr>
          <w:rFonts w:ascii="Times" w:eastAsia="游明朝" w:hAnsi="Times"/>
          <w:sz w:val="22"/>
          <w:szCs w:val="22"/>
          <w:lang w:val="en-US"/>
        </w:rPr>
      </w:pPr>
      <w:r w:rsidRPr="00A94EAB">
        <w:rPr>
          <w:rFonts w:ascii="Times" w:eastAsia="游明朝" w:hAnsi="Times"/>
          <w:sz w:val="22"/>
          <w:szCs w:val="22"/>
          <w:lang w:val="en-US"/>
        </w:rPr>
        <w:t>For the capability parameters and components that are presently defined as ‘across all CC’ and not defined with FR1/FR2 differentiation where different values are allowed</w:t>
      </w:r>
    </w:p>
    <w:p w14:paraId="0D541926" w14:textId="6EDD9A77" w:rsidR="00086C07" w:rsidRPr="00A94EAB" w:rsidRDefault="00840EE8" w:rsidP="00840EE8">
      <w:pPr>
        <w:pStyle w:val="afc"/>
        <w:numPr>
          <w:ilvl w:val="1"/>
          <w:numId w:val="40"/>
        </w:numPr>
        <w:spacing w:afterLines="50" w:after="120"/>
        <w:ind w:leftChars="0"/>
        <w:rPr>
          <w:sz w:val="22"/>
          <w:szCs w:val="22"/>
        </w:rPr>
      </w:pPr>
      <w:r w:rsidRPr="00A94EAB">
        <w:rPr>
          <w:sz w:val="22"/>
          <w:szCs w:val="22"/>
          <w:lang w:val="en-US"/>
        </w:rPr>
        <w:t>T</w:t>
      </w:r>
      <w:r w:rsidRPr="00A94EAB">
        <w:rPr>
          <w:sz w:val="22"/>
          <w:szCs w:val="22"/>
        </w:rPr>
        <w:t>here should be no limitation on how capabilities can be distributed, i.e., UE shall be capable of every possible distribution.</w:t>
      </w:r>
    </w:p>
    <w:p w14:paraId="467BB021" w14:textId="41AB9DE8" w:rsidR="00840EE8" w:rsidRPr="00A94EAB" w:rsidRDefault="00840EE8" w:rsidP="00840EE8">
      <w:pPr>
        <w:pStyle w:val="afc"/>
        <w:numPr>
          <w:ilvl w:val="0"/>
          <w:numId w:val="40"/>
        </w:numPr>
        <w:spacing w:afterLines="50" w:after="120"/>
        <w:ind w:leftChars="0"/>
        <w:rPr>
          <w:sz w:val="22"/>
          <w:szCs w:val="22"/>
        </w:rPr>
      </w:pPr>
      <w:r w:rsidRPr="00A94EAB">
        <w:rPr>
          <w:sz w:val="22"/>
          <w:szCs w:val="22"/>
        </w:rPr>
        <w:t>For per-UE capabilities with FR1/FR2 differentiation where different values are allowed, in case of sync NR-NR DC, capabilities reported for FR1 and for FR2 are applied to MCG and to SCG, respectively.</w:t>
      </w:r>
    </w:p>
    <w:p w14:paraId="7CC98230" w14:textId="66E690C0" w:rsidR="008D1885" w:rsidRDefault="008D1885" w:rsidP="000C5DD6">
      <w:pPr>
        <w:jc w:val="both"/>
      </w:pPr>
    </w:p>
    <w:p w14:paraId="364BF848" w14:textId="1B80B687" w:rsidR="00D20F6E" w:rsidRDefault="00D20F6E" w:rsidP="000C5DD6">
      <w:pPr>
        <w:jc w:val="both"/>
      </w:pPr>
    </w:p>
    <w:p w14:paraId="6393F8F1" w14:textId="3B704684" w:rsidR="00D20F6E" w:rsidRPr="009517C5" w:rsidRDefault="00D20F6E" w:rsidP="00D20F6E">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Discussion on r</w:t>
      </w:r>
      <w:r>
        <w:rPr>
          <w:rFonts w:eastAsia="ＭＳ 明朝"/>
          <w:b/>
          <w:bCs/>
          <w:szCs w:val="24"/>
          <w:lang w:val="en-US"/>
        </w:rPr>
        <w:t xml:space="preserve">eply LS </w:t>
      </w:r>
      <w:r w:rsidRPr="00D20F6E">
        <w:rPr>
          <w:rFonts w:eastAsia="ＭＳ 明朝"/>
          <w:b/>
          <w:bCs/>
          <w:szCs w:val="24"/>
          <w:lang w:val="en-US"/>
        </w:rPr>
        <w:t>on UL sharing applicability in different scenarios</w:t>
      </w:r>
    </w:p>
    <w:p w14:paraId="3EC22FE9" w14:textId="10EC6B9E" w:rsidR="00D20F6E" w:rsidRDefault="00D20F6E" w:rsidP="00D20F6E">
      <w:pPr>
        <w:spacing w:afterLines="50" w:after="120"/>
        <w:rPr>
          <w:sz w:val="22"/>
          <w:szCs w:val="22"/>
        </w:rPr>
      </w:pPr>
      <w:r>
        <w:rPr>
          <w:rFonts w:hint="eastAsia"/>
          <w:sz w:val="22"/>
          <w:szCs w:val="22"/>
        </w:rPr>
        <w:t xml:space="preserve">At the last RAN1 meeting, </w:t>
      </w:r>
      <w:r>
        <w:rPr>
          <w:sz w:val="22"/>
          <w:szCs w:val="22"/>
        </w:rPr>
        <w:t>draft reply LSs on UL sharing applicability in different scenarios were discussed, but RAN1 could not reach a consensus.</w:t>
      </w:r>
    </w:p>
    <w:p w14:paraId="58E95680" w14:textId="16CFAF28" w:rsidR="00D20F6E" w:rsidRDefault="00D20F6E" w:rsidP="00D20F6E">
      <w:pPr>
        <w:spacing w:afterLines="50" w:after="120"/>
        <w:rPr>
          <w:sz w:val="22"/>
          <w:szCs w:val="22"/>
        </w:rPr>
      </w:pPr>
      <w:r>
        <w:rPr>
          <w:rFonts w:hint="eastAsia"/>
          <w:sz w:val="22"/>
          <w:szCs w:val="22"/>
        </w:rPr>
        <w:t>I</w:t>
      </w:r>
      <w:r>
        <w:rPr>
          <w:sz w:val="22"/>
          <w:szCs w:val="22"/>
        </w:rPr>
        <w:t>n this meeting, Nokia provides their updated draft reply LS in [5].</w:t>
      </w:r>
    </w:p>
    <w:tbl>
      <w:tblPr>
        <w:tblStyle w:val="afa"/>
        <w:tblW w:w="0" w:type="auto"/>
        <w:tblLook w:val="04A0" w:firstRow="1" w:lastRow="0" w:firstColumn="1" w:lastColumn="0" w:noHBand="0" w:noVBand="1"/>
      </w:tblPr>
      <w:tblGrid>
        <w:gridCol w:w="9962"/>
      </w:tblGrid>
      <w:tr w:rsidR="007850E2" w14:paraId="51D33216" w14:textId="77777777" w:rsidTr="007850E2">
        <w:tc>
          <w:tcPr>
            <w:tcW w:w="9962" w:type="dxa"/>
          </w:tcPr>
          <w:p w14:paraId="35293E5C" w14:textId="77777777" w:rsidR="007850E2" w:rsidRDefault="007850E2" w:rsidP="007850E2">
            <w:pPr>
              <w:spacing w:after="120"/>
              <w:ind w:left="426" w:hanging="426"/>
              <w:jc w:val="both"/>
              <w:rPr>
                <w:rFonts w:eastAsia="SimSun"/>
                <w:b/>
                <w:sz w:val="20"/>
                <w:lang w:eastAsia="fi-FI"/>
              </w:rPr>
            </w:pPr>
            <w:r>
              <w:rPr>
                <w:b/>
                <w:lang w:eastAsia="fi-FI"/>
              </w:rPr>
              <w:t>1.</w:t>
            </w:r>
            <w:r>
              <w:rPr>
                <w:b/>
                <w:lang w:eastAsia="fi-FI"/>
              </w:rPr>
              <w:tab/>
              <w:t>Is the shared E-UTRA-NR FDD carrier supported in RAN1, i.e. the case where both FDD DL carrier and FDD UL carrier are shared from UE perspective by E-UTRA and NR?</w:t>
            </w:r>
          </w:p>
          <w:p w14:paraId="0A4A2C43" w14:textId="77777777" w:rsidR="007850E2" w:rsidRDefault="007850E2" w:rsidP="007850E2">
            <w:pPr>
              <w:spacing w:after="120"/>
              <w:jc w:val="both"/>
              <w:rPr>
                <w:lang w:eastAsia="fi-FI"/>
              </w:rPr>
            </w:pPr>
            <w:r>
              <w:rPr>
                <w:lang w:eastAsia="fi-FI"/>
              </w:rPr>
              <w:t xml:space="preserve">[Draft answer] RAN1 supports spectrum sharing between E-UTRA and NR downlink carriers. According to the RAN decisions (see Annex), RAN1 was not tasked to consider DL sharing from the UE perspective, and UL sharing from the UE perspective was transparent to the RAN1 specifications. </w:t>
            </w:r>
            <w:proofErr w:type="gramStart"/>
            <w:r>
              <w:rPr>
                <w:lang w:eastAsia="fi-FI"/>
              </w:rPr>
              <w:t>Thus</w:t>
            </w:r>
            <w:proofErr w:type="gramEnd"/>
            <w:r>
              <w:rPr>
                <w:lang w:eastAsia="fi-FI"/>
              </w:rPr>
              <w:t xml:space="preserve"> RAN1 did not discuss the required UE capabilities for DL sharing from the UE perspective during the Rel-15 work, and during RAN1#96bis discussions there was no consensus on whether or not the DL sharing design defined in RAN1 is transparent to whether or not the sharing is from the UE perspective</w:t>
            </w:r>
            <w:r>
              <w:rPr>
                <w:rStyle w:val="af5"/>
                <w:rFonts w:ascii="Arial" w:eastAsia="ＭＳ ゴシック" w:hAnsi="Arial"/>
              </w:rPr>
              <w:t>.</w:t>
            </w:r>
          </w:p>
          <w:p w14:paraId="5A90BBD6" w14:textId="77777777" w:rsidR="007850E2" w:rsidRDefault="007850E2" w:rsidP="007850E2">
            <w:pPr>
              <w:spacing w:after="120"/>
              <w:jc w:val="both"/>
              <w:rPr>
                <w:lang w:val="en-US" w:eastAsia="fi-FI"/>
              </w:rPr>
            </w:pPr>
          </w:p>
          <w:p w14:paraId="7D82F51A" w14:textId="77777777" w:rsidR="007850E2" w:rsidRDefault="007850E2" w:rsidP="007850E2">
            <w:pPr>
              <w:spacing w:after="120"/>
              <w:ind w:left="426" w:hanging="426"/>
              <w:jc w:val="both"/>
              <w:rPr>
                <w:b/>
                <w:lang w:eastAsia="fi-FI"/>
              </w:rPr>
            </w:pPr>
            <w:r>
              <w:rPr>
                <w:b/>
                <w:lang w:eastAsia="fi-FI"/>
              </w:rPr>
              <w:t>2.</w:t>
            </w:r>
            <w:r>
              <w:rPr>
                <w:b/>
                <w:lang w:eastAsia="fi-FI"/>
              </w:rPr>
              <w:tab/>
              <w:t xml:space="preserve">Does the UL sharing from UE perspective (as indicated by the UL sharing capability) need to be supported together with any DL sharing capabilities that are required the shared E-UTRA-NR FDD carrier case? </w:t>
            </w:r>
          </w:p>
          <w:p w14:paraId="2401EA05" w14:textId="77777777" w:rsidR="007850E2" w:rsidRDefault="007850E2" w:rsidP="007850E2">
            <w:pPr>
              <w:spacing w:after="120"/>
              <w:rPr>
                <w:lang w:eastAsia="fi-FI"/>
              </w:rPr>
            </w:pPr>
            <w:r>
              <w:rPr>
                <w:lang w:eastAsia="fi-FI"/>
              </w:rPr>
              <w:t xml:space="preserve">[Draft answer] The following example deployment scenarios support UL sharing from the UE perspective, without DL sharing from the UE perspective. From the RAN1 perspective, both these scenarios are supported. </w:t>
            </w:r>
          </w:p>
          <w:p w14:paraId="787B9A27" w14:textId="656F3D35" w:rsidR="007850E2" w:rsidRDefault="007850E2" w:rsidP="007850E2">
            <w:pPr>
              <w:spacing w:after="120"/>
              <w:jc w:val="center"/>
              <w:rPr>
                <w:lang w:eastAsia="fi-FI"/>
              </w:rPr>
            </w:pPr>
            <w:r>
              <w:rPr>
                <w:noProof/>
                <w:lang w:eastAsia="fi-FI"/>
              </w:rPr>
              <w:drawing>
                <wp:inline distT="0" distB="0" distL="0" distR="0" wp14:anchorId="6F413F60" wp14:editId="1C1ED21C">
                  <wp:extent cx="5646420" cy="1905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6420" cy="1905000"/>
                          </a:xfrm>
                          <a:prstGeom prst="rect">
                            <a:avLst/>
                          </a:prstGeom>
                          <a:noFill/>
                          <a:ln>
                            <a:noFill/>
                          </a:ln>
                        </pic:spPr>
                      </pic:pic>
                    </a:graphicData>
                  </a:graphic>
                </wp:inline>
              </w:drawing>
            </w:r>
          </w:p>
          <w:p w14:paraId="38D5D04A" w14:textId="77777777" w:rsidR="007850E2" w:rsidRDefault="007850E2" w:rsidP="007850E2">
            <w:pPr>
              <w:spacing w:after="120"/>
              <w:rPr>
                <w:lang w:eastAsia="fi-FI"/>
              </w:rPr>
            </w:pPr>
            <w:r>
              <w:rPr>
                <w:lang w:eastAsia="fi-FI"/>
              </w:rPr>
              <w:t xml:space="preserve">Correspondingly, if DL sharing from the UE perspective was supported, and if the UE was not configured with the corresponding UL carrier on at least one of the two RATs (DL </w:t>
            </w:r>
            <w:proofErr w:type="spellStart"/>
            <w:r>
              <w:rPr>
                <w:lang w:eastAsia="fi-FI"/>
              </w:rPr>
              <w:t>SCell</w:t>
            </w:r>
            <w:proofErr w:type="spellEnd"/>
            <w:r>
              <w:rPr>
                <w:lang w:eastAsia="fi-FI"/>
              </w:rPr>
              <w:t xml:space="preserve"> without corresponding UL) or flexible duplex separation was used, no UL sharing from the UE perspective would be needed.</w:t>
            </w:r>
          </w:p>
          <w:p w14:paraId="7DA4861D" w14:textId="77777777" w:rsidR="007850E2" w:rsidRDefault="007850E2" w:rsidP="007850E2">
            <w:pPr>
              <w:spacing w:after="120"/>
              <w:rPr>
                <w:lang w:eastAsia="fi-FI"/>
              </w:rPr>
            </w:pPr>
            <w:r>
              <w:rPr>
                <w:lang w:eastAsia="fi-FI"/>
              </w:rPr>
              <w:t>This would depend on the desired network deployment and whether or not the DL sharing from the UE perspective was supported by the 3GPP specifications and capabilities.</w:t>
            </w:r>
          </w:p>
          <w:p w14:paraId="2BBA0192" w14:textId="77777777" w:rsidR="007850E2" w:rsidRDefault="007850E2" w:rsidP="007850E2">
            <w:pPr>
              <w:spacing w:after="120"/>
              <w:rPr>
                <w:lang w:val="en-US" w:eastAsia="fi-FI"/>
              </w:rPr>
            </w:pPr>
          </w:p>
          <w:p w14:paraId="19DAFB68" w14:textId="77777777" w:rsidR="007850E2" w:rsidRDefault="007850E2" w:rsidP="007850E2">
            <w:pPr>
              <w:spacing w:after="120"/>
              <w:ind w:left="426" w:hanging="426"/>
              <w:jc w:val="both"/>
              <w:rPr>
                <w:b/>
                <w:lang w:eastAsia="fi-FI"/>
              </w:rPr>
            </w:pPr>
            <w:r>
              <w:rPr>
                <w:b/>
                <w:lang w:eastAsia="fi-FI"/>
              </w:rPr>
              <w:t>4.</w:t>
            </w:r>
            <w:r>
              <w:rPr>
                <w:b/>
                <w:lang w:eastAsia="fi-FI"/>
              </w:rPr>
              <w:tab/>
              <w:t xml:space="preserve">Which of the rate matching mechanisms defined in RAN1 specifications were designed to be used to accomplish the DL sharing between E-UTRA FDD and NR FDD carriers? </w:t>
            </w:r>
          </w:p>
          <w:p w14:paraId="1C7F119B" w14:textId="778C0D91" w:rsidR="007850E2" w:rsidRPr="007850E2" w:rsidRDefault="007850E2" w:rsidP="007850E2">
            <w:pPr>
              <w:spacing w:after="120"/>
              <w:jc w:val="both"/>
              <w:rPr>
                <w:lang w:eastAsia="fi-FI"/>
              </w:rPr>
            </w:pPr>
            <w:r>
              <w:rPr>
                <w:lang w:eastAsia="fi-FI"/>
              </w:rPr>
              <w:t>[Draft answer] The CRS rate matching (</w:t>
            </w:r>
            <w:proofErr w:type="spellStart"/>
            <w:r>
              <w:rPr>
                <w:i/>
                <w:lang w:eastAsia="fi-FI"/>
              </w:rPr>
              <w:t>rateMatchingLTE</w:t>
            </w:r>
            <w:proofErr w:type="spellEnd"/>
            <w:r>
              <w:rPr>
                <w:i/>
                <w:lang w:eastAsia="fi-FI"/>
              </w:rPr>
              <w:t>-CRS</w:t>
            </w:r>
            <w:r>
              <w:rPr>
                <w:lang w:eastAsia="fi-FI"/>
              </w:rPr>
              <w:t>) was created solely for the purpose of E-UTRA – NR DL sharing. Bitmap based rate matching (</w:t>
            </w:r>
            <w:proofErr w:type="spellStart"/>
            <w:r>
              <w:rPr>
                <w:i/>
                <w:lang w:eastAsia="fi-FI"/>
              </w:rPr>
              <w:t>rateMatchingResrcSetDynamic</w:t>
            </w:r>
            <w:proofErr w:type="spellEnd"/>
            <w:r>
              <w:rPr>
                <w:lang w:eastAsia="fi-FI"/>
              </w:rPr>
              <w:t xml:space="preserve"> and </w:t>
            </w:r>
            <w:proofErr w:type="spellStart"/>
            <w:r>
              <w:rPr>
                <w:i/>
                <w:lang w:eastAsia="fi-FI"/>
              </w:rPr>
              <w:t>rateMatchingResrcSetSemi</w:t>
            </w:r>
            <w:proofErr w:type="spellEnd"/>
            <w:r>
              <w:rPr>
                <w:i/>
                <w:lang w:eastAsia="fi-FI"/>
              </w:rPr>
              <w:t>-Static</w:t>
            </w:r>
            <w:r>
              <w:rPr>
                <w:lang w:eastAsia="fi-FI"/>
              </w:rPr>
              <w:t xml:space="preserve">) were also motivated by E-UTRA – NR DL sharing, but is also used </w:t>
            </w:r>
            <w:r>
              <w:rPr>
                <w:lang w:eastAsia="fi-FI"/>
              </w:rPr>
              <w:lastRenderedPageBreak/>
              <w:t xml:space="preserve">for forward compatibility as well as NR CORESET rate matching purposes. In </w:t>
            </w:r>
            <w:proofErr w:type="gramStart"/>
            <w:r>
              <w:rPr>
                <w:lang w:eastAsia="fi-FI"/>
              </w:rPr>
              <w:t>addition</w:t>
            </w:r>
            <w:proofErr w:type="gramEnd"/>
            <w:r>
              <w:rPr>
                <w:lang w:eastAsia="fi-FI"/>
              </w:rPr>
              <w:t xml:space="preserve"> an optional capability (</w:t>
            </w:r>
            <w:proofErr w:type="spellStart"/>
            <w:r>
              <w:rPr>
                <w:i/>
                <w:lang w:eastAsia="fi-FI"/>
              </w:rPr>
              <w:t>additionalDMRS</w:t>
            </w:r>
            <w:proofErr w:type="spellEnd"/>
            <w:r>
              <w:rPr>
                <w:i/>
                <w:lang w:eastAsia="fi-FI"/>
              </w:rPr>
              <w:t>-DL-Alt</w:t>
            </w:r>
            <w:r>
              <w:rPr>
                <w:lang w:eastAsia="fi-FI"/>
              </w:rPr>
              <w:t>) was introduced for DL sharing purposes, this capability introduces an alternate position for the additional DL DMRS symbol in order to avoid collision with LTE CRS.</w:t>
            </w:r>
          </w:p>
        </w:tc>
      </w:tr>
    </w:tbl>
    <w:p w14:paraId="33E720C0" w14:textId="33C404C0" w:rsidR="00D20F6E" w:rsidRDefault="00D20F6E" w:rsidP="000C5DD6">
      <w:pPr>
        <w:jc w:val="both"/>
      </w:pPr>
    </w:p>
    <w:p w14:paraId="7E5CE20B" w14:textId="77777777" w:rsidR="007850E2" w:rsidRDefault="007850E2" w:rsidP="007850E2">
      <w:pPr>
        <w:spacing w:afterLines="50" w:after="120"/>
        <w:jc w:val="both"/>
        <w:rPr>
          <w:rFonts w:eastAsia="ＭＳ 明朝"/>
          <w:sz w:val="22"/>
          <w:szCs w:val="22"/>
        </w:rPr>
      </w:pPr>
      <w:r w:rsidRPr="00BB060A">
        <w:rPr>
          <w:rFonts w:eastAsia="ＭＳ 明朝"/>
          <w:sz w:val="22"/>
          <w:szCs w:val="22"/>
          <w:highlight w:val="yellow"/>
        </w:rPr>
        <w:t>Offline proposal:</w:t>
      </w:r>
    </w:p>
    <w:p w14:paraId="01F71B89" w14:textId="522170FF" w:rsidR="007850E2" w:rsidRDefault="007850E2" w:rsidP="007850E2">
      <w:pPr>
        <w:jc w:val="both"/>
      </w:pPr>
      <w:r w:rsidRPr="00BB060A">
        <w:rPr>
          <w:rFonts w:eastAsia="ＭＳ 明朝"/>
          <w:sz w:val="20"/>
        </w:rPr>
        <w:t xml:space="preserve">Send LS </w:t>
      </w:r>
      <w:r>
        <w:rPr>
          <w:rFonts w:eastAsia="ＭＳ 明朝"/>
          <w:sz w:val="20"/>
        </w:rPr>
        <w:t xml:space="preserve">response </w:t>
      </w:r>
      <w:r w:rsidRPr="00BB060A">
        <w:rPr>
          <w:rFonts w:eastAsia="ＭＳ 明朝"/>
          <w:sz w:val="20"/>
        </w:rPr>
        <w:t>to RAN2</w:t>
      </w:r>
      <w:r>
        <w:rPr>
          <w:rFonts w:eastAsia="ＭＳ 明朝"/>
          <w:sz w:val="20"/>
        </w:rPr>
        <w:t xml:space="preserve"> based on further discussion on R1-1907073.</w:t>
      </w:r>
    </w:p>
    <w:p w14:paraId="041A41D9" w14:textId="77777777" w:rsidR="007850E2" w:rsidRPr="00D20F6E" w:rsidRDefault="007850E2" w:rsidP="000C5DD6">
      <w:pPr>
        <w:jc w:val="both"/>
      </w:pPr>
    </w:p>
    <w:p w14:paraId="2B25F39C" w14:textId="77777777" w:rsidR="00A94EAB" w:rsidRPr="005F12E5" w:rsidRDefault="00A94EAB"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108E44B" w14:textId="39C37321" w:rsidR="006A3C12" w:rsidRDefault="006A3C12" w:rsidP="00C97EF7">
      <w:pPr>
        <w:pStyle w:val="afc"/>
        <w:numPr>
          <w:ilvl w:val="0"/>
          <w:numId w:val="4"/>
        </w:numPr>
        <w:spacing w:afterLines="50" w:after="120"/>
        <w:ind w:leftChars="0"/>
        <w:jc w:val="both"/>
        <w:rPr>
          <w:rFonts w:eastAsia="ＭＳ 明朝"/>
          <w:sz w:val="22"/>
        </w:rPr>
      </w:pPr>
      <w:r>
        <w:rPr>
          <w:rFonts w:eastAsia="ＭＳ 明朝"/>
          <w:sz w:val="22"/>
        </w:rPr>
        <w:t>3GPP, R1-1905916, NTT DOCOMO, “RAN1 NR UE features,” Apr. 2019.</w:t>
      </w:r>
    </w:p>
    <w:p w14:paraId="1A249C59" w14:textId="3FB16763" w:rsidR="0036642F" w:rsidRDefault="00BB060A" w:rsidP="00BB060A">
      <w:pPr>
        <w:pStyle w:val="afc"/>
        <w:numPr>
          <w:ilvl w:val="0"/>
          <w:numId w:val="4"/>
        </w:numPr>
        <w:spacing w:afterLines="50" w:after="120"/>
        <w:ind w:leftChars="0"/>
        <w:jc w:val="both"/>
        <w:rPr>
          <w:rFonts w:eastAsia="ＭＳ 明朝"/>
          <w:sz w:val="22"/>
        </w:rPr>
      </w:pPr>
      <w:r>
        <w:rPr>
          <w:rFonts w:eastAsia="ＭＳ 明朝" w:hint="eastAsia"/>
          <w:sz w:val="22"/>
        </w:rPr>
        <w:t xml:space="preserve">3GPP, R1-1907514, Nokia, Nokia Shanghai Bell, </w:t>
      </w:r>
      <w:r>
        <w:rPr>
          <w:rFonts w:eastAsia="ＭＳ 明朝"/>
          <w:sz w:val="22"/>
        </w:rPr>
        <w:t>“</w:t>
      </w:r>
      <w:r w:rsidRPr="00BB060A">
        <w:rPr>
          <w:rFonts w:eastAsia="ＭＳ 明朝"/>
          <w:sz w:val="22"/>
        </w:rPr>
        <w:t>On FG 2-62 interpretation</w:t>
      </w:r>
      <w:r>
        <w:rPr>
          <w:rFonts w:eastAsia="ＭＳ 明朝"/>
          <w:sz w:val="22"/>
        </w:rPr>
        <w:t>,” May 2019.</w:t>
      </w:r>
    </w:p>
    <w:p w14:paraId="13D81004" w14:textId="02783F3B" w:rsidR="00BB060A" w:rsidRDefault="00840EE8" w:rsidP="00BB060A">
      <w:pPr>
        <w:pStyle w:val="afc"/>
        <w:numPr>
          <w:ilvl w:val="0"/>
          <w:numId w:val="4"/>
        </w:numPr>
        <w:spacing w:afterLines="50" w:after="120"/>
        <w:ind w:leftChars="0"/>
        <w:jc w:val="both"/>
        <w:rPr>
          <w:rFonts w:eastAsia="ＭＳ 明朝"/>
          <w:sz w:val="22"/>
        </w:rPr>
      </w:pPr>
      <w:r>
        <w:rPr>
          <w:rFonts w:eastAsia="ＭＳ 明朝" w:hint="eastAsia"/>
          <w:sz w:val="22"/>
        </w:rPr>
        <w:t>3GPP, R1-190</w:t>
      </w:r>
      <w:r>
        <w:rPr>
          <w:rFonts w:eastAsia="ＭＳ 明朝"/>
          <w:sz w:val="22"/>
        </w:rPr>
        <w:t xml:space="preserve">7493, Huawei, </w:t>
      </w:r>
      <w:proofErr w:type="spellStart"/>
      <w:r>
        <w:rPr>
          <w:rFonts w:eastAsia="ＭＳ 明朝"/>
          <w:sz w:val="22"/>
        </w:rPr>
        <w:t>HiSilicon</w:t>
      </w:r>
      <w:proofErr w:type="spellEnd"/>
      <w:r>
        <w:rPr>
          <w:rFonts w:eastAsia="ＭＳ 明朝"/>
          <w:sz w:val="22"/>
        </w:rPr>
        <w:t>, “Remaining issues on Rel-15 UE features,” May 2019.</w:t>
      </w:r>
    </w:p>
    <w:p w14:paraId="5A1E78FF" w14:textId="387F4755" w:rsidR="00840EE8" w:rsidRDefault="00840EE8" w:rsidP="00BB060A">
      <w:pPr>
        <w:pStyle w:val="afc"/>
        <w:numPr>
          <w:ilvl w:val="0"/>
          <w:numId w:val="4"/>
        </w:numPr>
        <w:spacing w:afterLines="50" w:after="120"/>
        <w:ind w:leftChars="0"/>
        <w:jc w:val="both"/>
        <w:rPr>
          <w:rFonts w:eastAsia="ＭＳ 明朝"/>
          <w:sz w:val="22"/>
        </w:rPr>
      </w:pPr>
      <w:r>
        <w:rPr>
          <w:rFonts w:eastAsia="ＭＳ 明朝"/>
          <w:sz w:val="22"/>
        </w:rPr>
        <w:t>3GPP, R1-1906191, NTT DOCOMO, “UE features for Rel-15 late drop,” May 2019.</w:t>
      </w:r>
    </w:p>
    <w:p w14:paraId="05E04B65" w14:textId="57069F48" w:rsidR="00D20F6E" w:rsidRPr="00C97EF7" w:rsidRDefault="00D20F6E" w:rsidP="00BB060A">
      <w:pPr>
        <w:pStyle w:val="afc"/>
        <w:numPr>
          <w:ilvl w:val="0"/>
          <w:numId w:val="4"/>
        </w:numPr>
        <w:spacing w:afterLines="50" w:after="120"/>
        <w:ind w:leftChars="0"/>
        <w:jc w:val="both"/>
        <w:rPr>
          <w:rFonts w:eastAsia="ＭＳ 明朝"/>
          <w:sz w:val="22"/>
        </w:rPr>
      </w:pPr>
      <w:r>
        <w:rPr>
          <w:rFonts w:eastAsia="ＭＳ 明朝" w:hint="eastAsia"/>
          <w:sz w:val="22"/>
        </w:rPr>
        <w:t>3</w:t>
      </w:r>
      <w:r>
        <w:rPr>
          <w:rFonts w:eastAsia="ＭＳ 明朝"/>
          <w:sz w:val="22"/>
        </w:rPr>
        <w:t>GPP, R1-1907073, Nokia, Nokia Shanghai Bell, “</w:t>
      </w:r>
      <w:r w:rsidRPr="00D20F6E">
        <w:rPr>
          <w:rFonts w:eastAsia="ＭＳ 明朝"/>
          <w:sz w:val="22"/>
        </w:rPr>
        <w:t>DRAFT response LS on UL sharing applicability in different scenarios</w:t>
      </w:r>
      <w:r>
        <w:rPr>
          <w:rFonts w:eastAsia="ＭＳ 明朝"/>
          <w:sz w:val="22"/>
        </w:rPr>
        <w:t>,” May 2019.</w:t>
      </w:r>
    </w:p>
    <w:sectPr w:rsidR="00D20F6E" w:rsidRPr="00C97EF7">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A568F" w14:textId="77777777" w:rsidR="008F2394" w:rsidRDefault="008F2394">
      <w:r>
        <w:separator/>
      </w:r>
    </w:p>
  </w:endnote>
  <w:endnote w:type="continuationSeparator" w:id="0">
    <w:p w14:paraId="34A93B57" w14:textId="77777777" w:rsidR="008F2394" w:rsidRDefault="008F2394">
      <w:r>
        <w:continuationSeparator/>
      </w:r>
    </w:p>
  </w:endnote>
  <w:endnote w:type="continuationNotice" w:id="1">
    <w:p w14:paraId="1AA2A5B5" w14:textId="77777777" w:rsidR="008F2394" w:rsidRDefault="008F2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Latha"/>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3FB2DD6B"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C25F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C25F2">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DDF68" w14:textId="77777777" w:rsidR="008F2394" w:rsidRDefault="008F2394">
      <w:r>
        <w:separator/>
      </w:r>
    </w:p>
  </w:footnote>
  <w:footnote w:type="continuationSeparator" w:id="0">
    <w:p w14:paraId="129EA082" w14:textId="77777777" w:rsidR="008F2394" w:rsidRDefault="008F2394">
      <w:r>
        <w:continuationSeparator/>
      </w:r>
    </w:p>
  </w:footnote>
  <w:footnote w:type="continuationNotice" w:id="1">
    <w:p w14:paraId="584F55F0" w14:textId="77777777" w:rsidR="008F2394" w:rsidRDefault="008F2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D910AF"/>
    <w:multiLevelType w:val="hybridMultilevel"/>
    <w:tmpl w:val="9316615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C57E9A"/>
    <w:multiLevelType w:val="hybridMultilevel"/>
    <w:tmpl w:val="55D0A3C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6E6E07"/>
    <w:multiLevelType w:val="hybridMultilevel"/>
    <w:tmpl w:val="B174538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761943"/>
    <w:multiLevelType w:val="hybridMultilevel"/>
    <w:tmpl w:val="A67E9F9C"/>
    <w:lvl w:ilvl="0" w:tplc="360E27EA">
      <w:start w:val="2"/>
      <w:numFmt w:val="bullet"/>
      <w:lvlText w:val="-"/>
      <w:lvlJc w:val="left"/>
      <w:pPr>
        <w:ind w:left="720" w:hanging="360"/>
      </w:pPr>
      <w:rPr>
        <w:rFonts w:ascii="Times New Roman" w:eastAsiaTheme="minorHAnsi"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82DC5"/>
    <w:multiLevelType w:val="hybridMultilevel"/>
    <w:tmpl w:val="4A96C64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BCF453F"/>
    <w:multiLevelType w:val="hybridMultilevel"/>
    <w:tmpl w:val="6A720422"/>
    <w:lvl w:ilvl="0" w:tplc="4418BDB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A14D6"/>
    <w:multiLevelType w:val="hybridMultilevel"/>
    <w:tmpl w:val="F3E09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2B62CE"/>
    <w:multiLevelType w:val="multilevel"/>
    <w:tmpl w:val="7298C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0982099"/>
    <w:multiLevelType w:val="hybridMultilevel"/>
    <w:tmpl w:val="9F46AB9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9241D0"/>
    <w:multiLevelType w:val="hybridMultilevel"/>
    <w:tmpl w:val="EF1A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7"/>
  </w:num>
  <w:num w:numId="4">
    <w:abstractNumId w:val="6"/>
  </w:num>
  <w:num w:numId="5">
    <w:abstractNumId w:val="37"/>
  </w:num>
  <w:num w:numId="6">
    <w:abstractNumId w:val="29"/>
  </w:num>
  <w:num w:numId="7">
    <w:abstractNumId w:val="35"/>
  </w:num>
  <w:num w:numId="8">
    <w:abstractNumId w:val="3"/>
  </w:num>
  <w:num w:numId="9">
    <w:abstractNumId w:val="22"/>
  </w:num>
  <w:num w:numId="10">
    <w:abstractNumId w:val="12"/>
  </w:num>
  <w:num w:numId="11">
    <w:abstractNumId w:val="30"/>
  </w:num>
  <w:num w:numId="12">
    <w:abstractNumId w:val="34"/>
  </w:num>
  <w:num w:numId="13">
    <w:abstractNumId w:val="32"/>
  </w:num>
  <w:num w:numId="14">
    <w:abstractNumId w:val="2"/>
  </w:num>
  <w:num w:numId="15">
    <w:abstractNumId w:val="23"/>
  </w:num>
  <w:num w:numId="16">
    <w:abstractNumId w:val="7"/>
  </w:num>
  <w:num w:numId="17">
    <w:abstractNumId w:val="39"/>
  </w:num>
  <w:num w:numId="18">
    <w:abstractNumId w:val="14"/>
  </w:num>
  <w:num w:numId="19">
    <w:abstractNumId w:val="10"/>
  </w:num>
  <w:num w:numId="20">
    <w:abstractNumId w:val="4"/>
  </w:num>
  <w:num w:numId="21">
    <w:abstractNumId w:val="21"/>
  </w:num>
  <w:num w:numId="22">
    <w:abstractNumId w:val="19"/>
  </w:num>
  <w:num w:numId="23">
    <w:abstractNumId w:val="36"/>
  </w:num>
  <w:num w:numId="24">
    <w:abstractNumId w:val="26"/>
  </w:num>
  <w:num w:numId="25">
    <w:abstractNumId w:val="5"/>
  </w:num>
  <w:num w:numId="26">
    <w:abstractNumId w:val="16"/>
  </w:num>
  <w:num w:numId="27">
    <w:abstractNumId w:val="28"/>
  </w:num>
  <w:num w:numId="28">
    <w:abstractNumId w:val="40"/>
  </w:num>
  <w:num w:numId="29">
    <w:abstractNumId w:val="1"/>
  </w:num>
  <w:num w:numId="30">
    <w:abstractNumId w:val="38"/>
  </w:num>
  <w:num w:numId="31">
    <w:abstractNumId w:val="18"/>
  </w:num>
  <w:num w:numId="32">
    <w:abstractNumId w:val="27"/>
  </w:num>
  <w:num w:numId="33">
    <w:abstractNumId w:val="24"/>
  </w:num>
  <w:num w:numId="34">
    <w:abstractNumId w:val="33"/>
  </w:num>
  <w:num w:numId="35">
    <w:abstractNumId w:val="15"/>
  </w:num>
  <w:num w:numId="36">
    <w:abstractNumId w:val="9"/>
  </w:num>
  <w:num w:numId="37">
    <w:abstractNumId w:val="13"/>
  </w:num>
  <w:num w:numId="38">
    <w:abstractNumId w:val="8"/>
  </w:num>
  <w:num w:numId="39">
    <w:abstractNumId w:val="20"/>
  </w:num>
  <w:num w:numId="40">
    <w:abstractNumId w:val="11"/>
  </w:num>
  <w:num w:numId="4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DB9"/>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0AB"/>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4E5E"/>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74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0E2"/>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394"/>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0FE"/>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0F6E"/>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5C"/>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D8A"/>
    <w:rsid w:val="00E66EDE"/>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CD"/>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19830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4282724">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8187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EE134-6141-4CEE-A6B3-53584522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2985</Words>
  <Characters>17015</Characters>
  <Application>Microsoft Office Word</Application>
  <DocSecurity>0</DocSecurity>
  <Lines>141</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2019-05-14T14:57:00Z</dcterms:created>
  <dcterms:modified xsi:type="dcterms:W3CDTF">2019-05-14T14:57:00Z</dcterms:modified>
</cp:coreProperties>
</file>